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846FE" w14:textId="2EF36C14" w:rsidR="00A10B44" w:rsidRPr="008129B9" w:rsidRDefault="00EA3A2C" w:rsidP="00EA3A2C">
      <w:pPr>
        <w:jc w:val="center"/>
        <w:rPr>
          <w:lang w:val="en-GB"/>
        </w:rPr>
      </w:pPr>
      <w:r w:rsidRPr="008129B9">
        <w:rPr>
          <w:rFonts w:ascii="Arial" w:eastAsia="Times New Roman" w:hAnsi="Arial" w:cs="Arial"/>
          <w:noProof/>
          <w:sz w:val="24"/>
          <w:szCs w:val="24"/>
          <w:lang w:val="en-US"/>
        </w:rPr>
        <w:drawing>
          <wp:inline distT="0" distB="0" distL="0" distR="0" wp14:anchorId="4B85F6AF" wp14:editId="6D5572FC">
            <wp:extent cx="521970" cy="611505"/>
            <wp:effectExtent l="0" t="0" r="0" b="0"/>
            <wp:docPr id="28" name="Picture 28" descr="S:\APPS\eLex\elexdb\5531a5834816222280f20d1ef9e95f69\371a57cfd2b1ea4e2ddad740ab794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APPS\eLex\elexdb\5531a5834816222280f20d1ef9e95f69\371a57cfd2b1ea4e2ddad740ab7944f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14:paraId="7116B6CD" w14:textId="421B023E" w:rsidR="00EA3A2C" w:rsidRPr="008129B9" w:rsidRDefault="00EA3A2C" w:rsidP="00EA3A2C">
      <w:pPr>
        <w:jc w:val="center"/>
        <w:rPr>
          <w:rFonts w:ascii="PermianSerifTypeface" w:hAnsi="PermianSerifTypeface"/>
          <w:b/>
          <w:bCs/>
          <w:sz w:val="24"/>
          <w:szCs w:val="24"/>
          <w:lang w:val="en-GB"/>
        </w:rPr>
      </w:pPr>
      <w:r w:rsidRPr="008129B9">
        <w:rPr>
          <w:rFonts w:ascii="PermianSerifTypeface" w:hAnsi="PermianSerifTypeface"/>
          <w:b/>
          <w:bCs/>
          <w:sz w:val="24"/>
          <w:szCs w:val="24"/>
          <w:lang w:val="en-GB"/>
        </w:rPr>
        <w:t>NATIONAL COMMISSION FOR FINANCIAL MARKETS</w:t>
      </w:r>
    </w:p>
    <w:p w14:paraId="2A7AFA87" w14:textId="77777777" w:rsidR="00EA3A2C" w:rsidRPr="008129B9" w:rsidRDefault="00EA3A2C" w:rsidP="00EA3A2C">
      <w:pPr>
        <w:jc w:val="center"/>
        <w:rPr>
          <w:rFonts w:ascii="PermianSerifTypeface" w:hAnsi="PermianSerifTypeface"/>
          <w:b/>
          <w:bCs/>
          <w:sz w:val="24"/>
          <w:szCs w:val="24"/>
          <w:lang w:val="en-GB"/>
        </w:rPr>
      </w:pPr>
      <w:r w:rsidRPr="008129B9">
        <w:rPr>
          <w:rFonts w:ascii="PermianSerifTypeface" w:hAnsi="PermianSerifTypeface"/>
          <w:b/>
          <w:bCs/>
          <w:sz w:val="24"/>
          <w:szCs w:val="24"/>
          <w:lang w:val="en-GB"/>
        </w:rPr>
        <w:t>D E C I S I O N</w:t>
      </w:r>
    </w:p>
    <w:p w14:paraId="6CA8D28D" w14:textId="6DDFB21F" w:rsidR="00EA3A2C" w:rsidRDefault="008129B9" w:rsidP="00EA3A2C">
      <w:pPr>
        <w:jc w:val="center"/>
        <w:rPr>
          <w:rFonts w:ascii="PermianSerifTypeface" w:hAnsi="PermianSerifTypeface"/>
          <w:b/>
          <w:bCs/>
          <w:sz w:val="24"/>
          <w:szCs w:val="24"/>
          <w:lang w:val="en-GB"/>
        </w:rPr>
      </w:pPr>
      <w:r w:rsidRPr="009A618C">
        <w:rPr>
          <w:rFonts w:ascii="PermianSerifTypeface" w:hAnsi="PermianSerifTypeface"/>
          <w:b/>
          <w:bCs/>
          <w:sz w:val="24"/>
          <w:szCs w:val="24"/>
          <w:lang w:val="en-GB"/>
        </w:rPr>
        <w:t xml:space="preserve">on the Approval </w:t>
      </w:r>
      <w:r w:rsidR="009A618C" w:rsidRPr="009A618C">
        <w:rPr>
          <w:rFonts w:ascii="PermianSerifTypeface" w:hAnsi="PermianSerifTypeface"/>
          <w:b/>
          <w:bCs/>
          <w:sz w:val="24"/>
          <w:szCs w:val="24"/>
          <w:lang w:val="en-GB"/>
        </w:rPr>
        <w:t xml:space="preserve">of </w:t>
      </w:r>
      <w:r w:rsidRPr="009A618C">
        <w:rPr>
          <w:rFonts w:ascii="PermianSerifTypeface" w:hAnsi="PermianSerifTypeface"/>
          <w:b/>
          <w:bCs/>
          <w:sz w:val="24"/>
          <w:szCs w:val="24"/>
          <w:lang w:val="en-GB"/>
        </w:rPr>
        <w:t xml:space="preserve">the </w:t>
      </w:r>
      <w:r w:rsidR="009A618C" w:rsidRPr="009A618C">
        <w:rPr>
          <w:rFonts w:ascii="PermianSerifTypeface" w:hAnsi="PermianSerifTypeface"/>
          <w:b/>
          <w:bCs/>
          <w:sz w:val="24"/>
          <w:szCs w:val="24"/>
          <w:lang w:val="en-GB"/>
        </w:rPr>
        <w:t xml:space="preserve">Methodology for </w:t>
      </w:r>
      <w:r w:rsidR="009A618C">
        <w:rPr>
          <w:rFonts w:ascii="PermianSerifTypeface" w:hAnsi="PermianSerifTypeface"/>
          <w:b/>
          <w:bCs/>
          <w:sz w:val="24"/>
          <w:szCs w:val="24"/>
          <w:lang w:val="en-GB"/>
        </w:rPr>
        <w:t>C</w:t>
      </w:r>
      <w:r w:rsidR="009A618C" w:rsidRPr="009A618C">
        <w:rPr>
          <w:rFonts w:ascii="PermianSerifTypeface" w:hAnsi="PermianSerifTypeface"/>
          <w:b/>
          <w:bCs/>
          <w:sz w:val="24"/>
          <w:szCs w:val="24"/>
          <w:lang w:val="en-GB"/>
        </w:rPr>
        <w:t xml:space="preserve">alculating and </w:t>
      </w:r>
      <w:r w:rsidR="009A618C">
        <w:rPr>
          <w:rFonts w:ascii="PermianSerifTypeface" w:hAnsi="PermianSerifTypeface"/>
          <w:b/>
          <w:bCs/>
          <w:sz w:val="24"/>
          <w:szCs w:val="24"/>
          <w:lang w:val="en-GB"/>
        </w:rPr>
        <w:t>A</w:t>
      </w:r>
      <w:r w:rsidR="009A618C" w:rsidRPr="009A618C">
        <w:rPr>
          <w:rFonts w:ascii="PermianSerifTypeface" w:hAnsi="PermianSerifTypeface"/>
          <w:b/>
          <w:bCs/>
          <w:sz w:val="24"/>
          <w:szCs w:val="24"/>
          <w:lang w:val="en-GB"/>
        </w:rPr>
        <w:t xml:space="preserve">pplying </w:t>
      </w:r>
      <w:r w:rsidR="00B51B48">
        <w:rPr>
          <w:rFonts w:ascii="PermianSerifTypeface" w:hAnsi="PermianSerifTypeface"/>
          <w:b/>
          <w:bCs/>
          <w:sz w:val="24"/>
          <w:szCs w:val="24"/>
          <w:lang w:val="en-GB"/>
        </w:rPr>
        <w:t>Base</w:t>
      </w:r>
      <w:r w:rsidR="009A618C" w:rsidRPr="009A618C">
        <w:rPr>
          <w:rFonts w:ascii="PermianSerifTypeface" w:hAnsi="PermianSerifTypeface"/>
          <w:b/>
          <w:bCs/>
          <w:sz w:val="24"/>
          <w:szCs w:val="24"/>
          <w:lang w:val="en-GB"/>
        </w:rPr>
        <w:t xml:space="preserve"> </w:t>
      </w:r>
      <w:r w:rsidR="009A618C">
        <w:rPr>
          <w:rFonts w:ascii="PermianSerifTypeface" w:hAnsi="PermianSerifTypeface"/>
          <w:b/>
          <w:bCs/>
          <w:sz w:val="24"/>
          <w:szCs w:val="24"/>
          <w:lang w:val="en-GB"/>
        </w:rPr>
        <w:t>I</w:t>
      </w:r>
      <w:r w:rsidR="009A618C" w:rsidRPr="009A618C">
        <w:rPr>
          <w:rFonts w:ascii="PermianSerifTypeface" w:hAnsi="PermianSerifTypeface"/>
          <w:b/>
          <w:bCs/>
          <w:sz w:val="24"/>
          <w:szCs w:val="24"/>
          <w:lang w:val="en-GB"/>
        </w:rPr>
        <w:t xml:space="preserve">nsurance </w:t>
      </w:r>
      <w:r w:rsidR="009A618C">
        <w:rPr>
          <w:rFonts w:ascii="PermianSerifTypeface" w:hAnsi="PermianSerifTypeface"/>
          <w:b/>
          <w:bCs/>
          <w:sz w:val="24"/>
          <w:szCs w:val="24"/>
          <w:lang w:val="en-GB"/>
        </w:rPr>
        <w:t>P</w:t>
      </w:r>
      <w:r w:rsidR="009A618C" w:rsidRPr="009A618C">
        <w:rPr>
          <w:rFonts w:ascii="PermianSerifTypeface" w:hAnsi="PermianSerifTypeface"/>
          <w:b/>
          <w:bCs/>
          <w:sz w:val="24"/>
          <w:szCs w:val="24"/>
          <w:lang w:val="en-GB"/>
        </w:rPr>
        <w:t xml:space="preserve">remiums and the </w:t>
      </w:r>
      <w:r w:rsidR="009A618C">
        <w:rPr>
          <w:rFonts w:ascii="PermianSerifTypeface" w:hAnsi="PermianSerifTypeface"/>
          <w:b/>
          <w:bCs/>
          <w:sz w:val="24"/>
          <w:szCs w:val="24"/>
          <w:lang w:val="en-GB"/>
        </w:rPr>
        <w:t>C</w:t>
      </w:r>
      <w:r w:rsidR="009A618C" w:rsidRPr="009A618C">
        <w:rPr>
          <w:rFonts w:ascii="PermianSerifTypeface" w:hAnsi="PermianSerifTypeface"/>
          <w:b/>
          <w:bCs/>
          <w:sz w:val="24"/>
          <w:szCs w:val="24"/>
          <w:lang w:val="en-GB"/>
        </w:rPr>
        <w:t xml:space="preserve">orresponding </w:t>
      </w:r>
      <w:r w:rsidR="009A618C">
        <w:rPr>
          <w:rFonts w:ascii="PermianSerifTypeface" w:hAnsi="PermianSerifTypeface"/>
          <w:b/>
          <w:bCs/>
          <w:sz w:val="24"/>
          <w:szCs w:val="24"/>
          <w:lang w:val="en-GB"/>
        </w:rPr>
        <w:t>A</w:t>
      </w:r>
      <w:r w:rsidR="009A618C" w:rsidRPr="009A618C">
        <w:rPr>
          <w:rFonts w:ascii="PermianSerifTypeface" w:hAnsi="PermianSerifTypeface"/>
          <w:b/>
          <w:bCs/>
          <w:sz w:val="24"/>
          <w:szCs w:val="24"/>
          <w:lang w:val="en-GB"/>
        </w:rPr>
        <w:t xml:space="preserve">djustment </w:t>
      </w:r>
      <w:r w:rsidR="009A618C">
        <w:rPr>
          <w:rFonts w:ascii="PermianSerifTypeface" w:hAnsi="PermianSerifTypeface"/>
          <w:b/>
          <w:bCs/>
          <w:sz w:val="24"/>
          <w:szCs w:val="24"/>
          <w:lang w:val="en-GB"/>
        </w:rPr>
        <w:t>C</w:t>
      </w:r>
      <w:r w:rsidR="009A618C" w:rsidRPr="009A618C">
        <w:rPr>
          <w:rFonts w:ascii="PermianSerifTypeface" w:hAnsi="PermianSerifTypeface"/>
          <w:b/>
          <w:bCs/>
          <w:sz w:val="24"/>
          <w:szCs w:val="24"/>
          <w:lang w:val="en-GB"/>
        </w:rPr>
        <w:t xml:space="preserve">oefficients for </w:t>
      </w:r>
      <w:r w:rsidR="009A618C">
        <w:rPr>
          <w:rFonts w:ascii="PermianSerifTypeface" w:hAnsi="PermianSerifTypeface"/>
          <w:b/>
          <w:bCs/>
          <w:sz w:val="24"/>
          <w:szCs w:val="24"/>
          <w:lang w:val="en-GB"/>
        </w:rPr>
        <w:t>C</w:t>
      </w:r>
      <w:r w:rsidR="009A618C" w:rsidRPr="009A618C">
        <w:rPr>
          <w:rFonts w:ascii="PermianSerifTypeface" w:hAnsi="PermianSerifTypeface"/>
          <w:b/>
          <w:bCs/>
          <w:sz w:val="24"/>
          <w:szCs w:val="24"/>
          <w:lang w:val="en-GB"/>
        </w:rPr>
        <w:t xml:space="preserve">ompulsory </w:t>
      </w:r>
      <w:r w:rsidR="00B75407">
        <w:rPr>
          <w:rFonts w:ascii="PermianSerifTypeface" w:hAnsi="PermianSerifTypeface"/>
          <w:b/>
          <w:bCs/>
          <w:sz w:val="24"/>
          <w:szCs w:val="24"/>
          <w:lang w:val="en-GB"/>
        </w:rPr>
        <w:t xml:space="preserve">Internal and External </w:t>
      </w:r>
      <w:r w:rsidR="000A10DB">
        <w:rPr>
          <w:rFonts w:ascii="PermianSerifTypeface" w:hAnsi="PermianSerifTypeface"/>
          <w:b/>
          <w:bCs/>
          <w:sz w:val="24"/>
          <w:szCs w:val="24"/>
          <w:lang w:val="en-GB"/>
        </w:rPr>
        <w:t xml:space="preserve"> </w:t>
      </w:r>
      <w:r w:rsidR="009A618C">
        <w:rPr>
          <w:rFonts w:ascii="PermianSerifTypeface" w:hAnsi="PermianSerifTypeface"/>
          <w:b/>
          <w:bCs/>
          <w:sz w:val="24"/>
          <w:szCs w:val="24"/>
          <w:lang w:val="en-GB"/>
        </w:rPr>
        <w:t>M</w:t>
      </w:r>
      <w:r w:rsidR="009A618C" w:rsidRPr="009A618C">
        <w:rPr>
          <w:rFonts w:ascii="PermianSerifTypeface" w:hAnsi="PermianSerifTypeface"/>
          <w:b/>
          <w:bCs/>
          <w:sz w:val="24"/>
          <w:szCs w:val="24"/>
          <w:lang w:val="en-GB"/>
        </w:rPr>
        <w:t xml:space="preserve">otor </w:t>
      </w:r>
      <w:r w:rsidR="009A618C">
        <w:rPr>
          <w:rFonts w:ascii="PermianSerifTypeface" w:hAnsi="PermianSerifTypeface"/>
          <w:b/>
          <w:bCs/>
          <w:sz w:val="24"/>
          <w:szCs w:val="24"/>
          <w:lang w:val="en-GB"/>
        </w:rPr>
        <w:t>V</w:t>
      </w:r>
      <w:r w:rsidR="009A618C" w:rsidRPr="009A618C">
        <w:rPr>
          <w:rFonts w:ascii="PermianSerifTypeface" w:hAnsi="PermianSerifTypeface"/>
          <w:b/>
          <w:bCs/>
          <w:sz w:val="24"/>
          <w:szCs w:val="24"/>
          <w:lang w:val="en-GB"/>
        </w:rPr>
        <w:t xml:space="preserve">ehicles </w:t>
      </w:r>
      <w:r w:rsidR="009A618C">
        <w:rPr>
          <w:rFonts w:ascii="PermianSerifTypeface" w:hAnsi="PermianSerifTypeface"/>
          <w:b/>
          <w:bCs/>
          <w:sz w:val="24"/>
          <w:szCs w:val="24"/>
          <w:lang w:val="en-GB"/>
        </w:rPr>
        <w:t>L</w:t>
      </w:r>
      <w:r w:rsidR="009A618C" w:rsidRPr="009A618C">
        <w:rPr>
          <w:rFonts w:ascii="PermianSerifTypeface" w:hAnsi="PermianSerifTypeface"/>
          <w:b/>
          <w:bCs/>
          <w:sz w:val="24"/>
          <w:szCs w:val="24"/>
          <w:lang w:val="en-GB"/>
        </w:rPr>
        <w:t xml:space="preserve">iability </w:t>
      </w:r>
      <w:r w:rsidR="009A618C">
        <w:rPr>
          <w:rFonts w:ascii="PermianSerifTypeface" w:hAnsi="PermianSerifTypeface"/>
          <w:b/>
          <w:bCs/>
          <w:sz w:val="24"/>
          <w:szCs w:val="24"/>
          <w:lang w:val="en-GB"/>
        </w:rPr>
        <w:t>I</w:t>
      </w:r>
      <w:r w:rsidR="009A618C" w:rsidRPr="009A618C">
        <w:rPr>
          <w:rFonts w:ascii="PermianSerifTypeface" w:hAnsi="PermianSerifTypeface"/>
          <w:b/>
          <w:bCs/>
          <w:sz w:val="24"/>
          <w:szCs w:val="24"/>
          <w:lang w:val="en-GB"/>
        </w:rPr>
        <w:t>nsurance</w:t>
      </w:r>
    </w:p>
    <w:p w14:paraId="391C5BD7" w14:textId="34DC1339" w:rsidR="009A618C" w:rsidRDefault="009A618C" w:rsidP="00C36584">
      <w:pPr>
        <w:spacing w:after="0" w:line="240" w:lineRule="auto"/>
        <w:jc w:val="center"/>
        <w:rPr>
          <w:rFonts w:ascii="PermianSerifTypeface" w:hAnsi="PermianSerifTypeface"/>
          <w:b/>
          <w:bCs/>
          <w:sz w:val="24"/>
          <w:szCs w:val="24"/>
          <w:lang w:val="en-GB"/>
        </w:rPr>
      </w:pPr>
      <w:r>
        <w:rPr>
          <w:rFonts w:ascii="PermianSerifTypeface" w:hAnsi="PermianSerifTypeface"/>
          <w:b/>
          <w:bCs/>
          <w:sz w:val="24"/>
          <w:szCs w:val="24"/>
          <w:lang w:val="en-GB"/>
        </w:rPr>
        <w:t>No 31/2 of 16</w:t>
      </w:r>
      <w:r w:rsidR="00C36584">
        <w:rPr>
          <w:rFonts w:ascii="PermianSerifTypeface" w:hAnsi="PermianSerifTypeface"/>
          <w:b/>
          <w:bCs/>
          <w:sz w:val="24"/>
          <w:szCs w:val="24"/>
          <w:lang w:val="en-GB"/>
        </w:rPr>
        <w:t xml:space="preserve"> June 2023</w:t>
      </w:r>
    </w:p>
    <w:p w14:paraId="43694FDF" w14:textId="58533543" w:rsidR="00C36584" w:rsidRDefault="00C36584" w:rsidP="00C36584">
      <w:pPr>
        <w:spacing w:after="0" w:line="240" w:lineRule="auto"/>
        <w:jc w:val="center"/>
        <w:rPr>
          <w:rFonts w:ascii="PermianSerifTypeface" w:hAnsi="PermianSerifTypeface"/>
          <w:b/>
          <w:bCs/>
          <w:i/>
          <w:iCs/>
          <w:sz w:val="24"/>
          <w:szCs w:val="24"/>
          <w:lang w:val="en-GB"/>
        </w:rPr>
      </w:pPr>
      <w:r w:rsidRPr="00C36584">
        <w:rPr>
          <w:rFonts w:ascii="PermianSerifTypeface" w:hAnsi="PermianSerifTypeface"/>
          <w:b/>
          <w:bCs/>
          <w:i/>
          <w:iCs/>
          <w:sz w:val="24"/>
          <w:szCs w:val="24"/>
          <w:lang w:val="en-GB"/>
        </w:rPr>
        <w:t>(in force as of 27.06.2023)</w:t>
      </w:r>
    </w:p>
    <w:p w14:paraId="05897435" w14:textId="77777777" w:rsidR="00C36584" w:rsidRDefault="00C36584" w:rsidP="00C36584">
      <w:pPr>
        <w:spacing w:after="0" w:line="240" w:lineRule="auto"/>
        <w:jc w:val="center"/>
        <w:rPr>
          <w:rFonts w:ascii="PermianSerifTypeface" w:hAnsi="PermianSerifTypeface"/>
          <w:b/>
          <w:bCs/>
          <w:sz w:val="24"/>
          <w:szCs w:val="24"/>
          <w:lang w:val="en-GB"/>
        </w:rPr>
      </w:pPr>
    </w:p>
    <w:p w14:paraId="73A8639C" w14:textId="6DAEC72E" w:rsidR="00C36584" w:rsidRDefault="00C36584" w:rsidP="00C36584">
      <w:pPr>
        <w:spacing w:after="0" w:line="240" w:lineRule="auto"/>
        <w:jc w:val="center"/>
        <w:rPr>
          <w:rFonts w:ascii="PermianSerifTypeface" w:hAnsi="PermianSerifTypeface"/>
          <w:b/>
          <w:bCs/>
          <w:sz w:val="24"/>
          <w:szCs w:val="24"/>
          <w:lang w:val="en-GB"/>
        </w:rPr>
      </w:pPr>
      <w:r>
        <w:rPr>
          <w:rFonts w:ascii="PermianSerifTypeface" w:hAnsi="PermianSerifTypeface"/>
          <w:b/>
          <w:bCs/>
          <w:sz w:val="24"/>
          <w:szCs w:val="24"/>
          <w:lang w:val="en-GB"/>
        </w:rPr>
        <w:t>Official Monitor of the Republic of Moldova No 216-219 Article 623 of 27 June 2023</w:t>
      </w:r>
    </w:p>
    <w:p w14:paraId="60E1277E" w14:textId="77777777" w:rsidR="00C36584" w:rsidRDefault="00C36584" w:rsidP="00C36584">
      <w:pPr>
        <w:spacing w:after="0" w:line="240" w:lineRule="auto"/>
        <w:jc w:val="center"/>
        <w:rPr>
          <w:rFonts w:ascii="PermianSerifTypeface" w:hAnsi="PermianSerifTypeface"/>
          <w:b/>
          <w:bCs/>
          <w:sz w:val="24"/>
          <w:szCs w:val="24"/>
          <w:lang w:val="en-GB"/>
        </w:rPr>
      </w:pPr>
    </w:p>
    <w:p w14:paraId="3AF6C916" w14:textId="77777777" w:rsidR="00C36584" w:rsidRPr="002835AB" w:rsidRDefault="00C36584" w:rsidP="00C36584">
      <w:pPr>
        <w:spacing w:after="0" w:line="240" w:lineRule="auto"/>
        <w:jc w:val="center"/>
        <w:rPr>
          <w:rFonts w:ascii="Arial" w:eastAsia="Times New Roman" w:hAnsi="Arial" w:cs="Arial"/>
          <w:sz w:val="24"/>
          <w:szCs w:val="24"/>
        </w:rPr>
      </w:pPr>
      <w:r w:rsidRPr="002835AB">
        <w:rPr>
          <w:rFonts w:ascii="Arial" w:eastAsia="Times New Roman" w:hAnsi="Arial" w:cs="Arial"/>
          <w:sz w:val="24"/>
          <w:szCs w:val="24"/>
        </w:rPr>
        <w:t>* * *</w:t>
      </w:r>
    </w:p>
    <w:p w14:paraId="121C22E3" w14:textId="77777777" w:rsidR="00C36584" w:rsidRDefault="00C36584" w:rsidP="00C36584">
      <w:pPr>
        <w:spacing w:after="0" w:line="240" w:lineRule="auto"/>
        <w:jc w:val="right"/>
        <w:rPr>
          <w:rFonts w:ascii="PermianSerifTypeface" w:hAnsi="PermianSerifTypeface"/>
          <w:b/>
          <w:bCs/>
          <w:sz w:val="24"/>
          <w:szCs w:val="24"/>
          <w:lang w:val="en-GB"/>
        </w:rPr>
      </w:pPr>
    </w:p>
    <w:p w14:paraId="3C67C79C" w14:textId="77777777" w:rsidR="0080660A" w:rsidRPr="00AC7A1D" w:rsidRDefault="0080660A" w:rsidP="0080660A">
      <w:pPr>
        <w:spacing w:after="0" w:line="240" w:lineRule="auto"/>
        <w:jc w:val="right"/>
        <w:rPr>
          <w:rFonts w:ascii="Arial" w:eastAsia="Times New Roman" w:hAnsi="Arial" w:cs="Arial"/>
          <w:sz w:val="19"/>
          <w:szCs w:val="19"/>
          <w:lang w:val="en-GB"/>
        </w:rPr>
      </w:pPr>
      <w:r w:rsidRPr="00AC7A1D">
        <w:rPr>
          <w:rFonts w:ascii="Arial" w:eastAsia="Times New Roman" w:hAnsi="Arial" w:cs="Arial"/>
          <w:sz w:val="19"/>
          <w:szCs w:val="19"/>
          <w:lang w:val="en-GB"/>
        </w:rPr>
        <w:t>REGISTERED:</w:t>
      </w:r>
    </w:p>
    <w:p w14:paraId="74616D3B" w14:textId="77777777" w:rsidR="0080660A" w:rsidRPr="00AC7A1D" w:rsidRDefault="0080660A" w:rsidP="0080660A">
      <w:pPr>
        <w:spacing w:after="0" w:line="240" w:lineRule="auto"/>
        <w:jc w:val="right"/>
        <w:rPr>
          <w:rFonts w:ascii="Arial" w:eastAsia="Times New Roman" w:hAnsi="Arial" w:cs="Arial"/>
          <w:sz w:val="19"/>
          <w:szCs w:val="19"/>
          <w:lang w:val="en-GB"/>
        </w:rPr>
      </w:pPr>
      <w:r w:rsidRPr="00AC7A1D">
        <w:rPr>
          <w:rFonts w:ascii="Arial" w:eastAsia="Times New Roman" w:hAnsi="Arial" w:cs="Arial"/>
          <w:sz w:val="19"/>
          <w:szCs w:val="19"/>
          <w:lang w:val="en-GB"/>
        </w:rPr>
        <w:t>Ministry of Justice</w:t>
      </w:r>
    </w:p>
    <w:p w14:paraId="58A86E29" w14:textId="77777777" w:rsidR="0080660A" w:rsidRPr="00AC7A1D" w:rsidRDefault="0080660A" w:rsidP="0080660A">
      <w:pPr>
        <w:spacing w:after="0" w:line="240" w:lineRule="auto"/>
        <w:jc w:val="right"/>
        <w:rPr>
          <w:rFonts w:ascii="Arial" w:eastAsia="Times New Roman" w:hAnsi="Arial" w:cs="Arial"/>
          <w:sz w:val="19"/>
          <w:szCs w:val="19"/>
          <w:lang w:val="en-GB"/>
        </w:rPr>
      </w:pPr>
      <w:r w:rsidRPr="00AC7A1D">
        <w:rPr>
          <w:rFonts w:ascii="Arial" w:eastAsia="Times New Roman" w:hAnsi="Arial" w:cs="Arial"/>
          <w:sz w:val="19"/>
          <w:szCs w:val="19"/>
          <w:lang w:val="en-GB"/>
        </w:rPr>
        <w:t>of the Republic of Moldova</w:t>
      </w:r>
    </w:p>
    <w:p w14:paraId="5097134E" w14:textId="4B9938E1" w:rsidR="0080660A" w:rsidRPr="00AC7A1D" w:rsidRDefault="0080660A" w:rsidP="0080660A">
      <w:pPr>
        <w:spacing w:after="0" w:line="240" w:lineRule="auto"/>
        <w:jc w:val="right"/>
        <w:rPr>
          <w:rFonts w:ascii="Arial" w:eastAsia="Times New Roman" w:hAnsi="Arial" w:cs="Arial"/>
          <w:sz w:val="19"/>
          <w:szCs w:val="19"/>
          <w:lang w:val="en-GB"/>
        </w:rPr>
      </w:pPr>
      <w:r w:rsidRPr="00AC7A1D">
        <w:rPr>
          <w:rFonts w:ascii="Arial" w:eastAsia="Times New Roman" w:hAnsi="Arial" w:cs="Arial"/>
          <w:sz w:val="19"/>
          <w:szCs w:val="19"/>
          <w:lang w:val="en-GB"/>
        </w:rPr>
        <w:t>No 180</w:t>
      </w:r>
      <w:r>
        <w:rPr>
          <w:rFonts w:ascii="Arial" w:eastAsia="Times New Roman" w:hAnsi="Arial" w:cs="Arial"/>
          <w:sz w:val="19"/>
          <w:szCs w:val="19"/>
          <w:lang w:val="en-GB"/>
        </w:rPr>
        <w:t>1</w:t>
      </w:r>
      <w:r w:rsidRPr="00AC7A1D">
        <w:rPr>
          <w:rFonts w:ascii="Arial" w:eastAsia="Times New Roman" w:hAnsi="Arial" w:cs="Arial"/>
          <w:sz w:val="19"/>
          <w:szCs w:val="19"/>
          <w:lang w:val="en-GB"/>
        </w:rPr>
        <w:t xml:space="preserve"> of 22 June 2023</w:t>
      </w:r>
    </w:p>
    <w:p w14:paraId="4ECC6D34" w14:textId="77777777" w:rsidR="0080660A" w:rsidRDefault="0080660A" w:rsidP="0080660A">
      <w:pPr>
        <w:spacing w:after="0" w:line="240" w:lineRule="auto"/>
        <w:jc w:val="right"/>
        <w:rPr>
          <w:rFonts w:ascii="Arial" w:eastAsia="Times New Roman" w:hAnsi="Arial" w:cs="Arial"/>
          <w:sz w:val="19"/>
          <w:szCs w:val="19"/>
          <w:lang w:val="en-GB"/>
        </w:rPr>
      </w:pPr>
      <w:r w:rsidRPr="00AC7A1D">
        <w:rPr>
          <w:rFonts w:ascii="Arial" w:eastAsia="Times New Roman" w:hAnsi="Arial" w:cs="Arial"/>
          <w:sz w:val="19"/>
          <w:szCs w:val="19"/>
          <w:lang w:val="en-GB"/>
        </w:rPr>
        <w:t>Minister _____________ Veronica MIHAILOV-MORARU</w:t>
      </w:r>
    </w:p>
    <w:p w14:paraId="26D3DD75" w14:textId="77777777" w:rsidR="0080660A" w:rsidRDefault="0080660A" w:rsidP="0080660A">
      <w:pPr>
        <w:spacing w:after="0" w:line="240" w:lineRule="auto"/>
        <w:jc w:val="right"/>
        <w:rPr>
          <w:rFonts w:ascii="Arial" w:eastAsia="Times New Roman" w:hAnsi="Arial" w:cs="Arial"/>
          <w:sz w:val="19"/>
          <w:szCs w:val="19"/>
          <w:lang w:val="en-GB"/>
        </w:rPr>
      </w:pPr>
    </w:p>
    <w:p w14:paraId="7A949826" w14:textId="1FBAE455" w:rsidR="000E0C77" w:rsidRDefault="000E0C77" w:rsidP="000E1635">
      <w:pPr>
        <w:spacing w:after="0" w:line="240" w:lineRule="auto"/>
        <w:ind w:firstLine="708"/>
        <w:jc w:val="both"/>
        <w:rPr>
          <w:rFonts w:ascii="PermianSansTypeface" w:eastAsia="Times New Roman" w:hAnsi="PermianSansTypeface" w:cs="Arial"/>
          <w:lang w:val="en-GB"/>
        </w:rPr>
      </w:pPr>
      <w:r w:rsidRPr="000E0C77">
        <w:rPr>
          <w:rFonts w:ascii="PermianSansTypeface" w:eastAsia="Times New Roman" w:hAnsi="PermianSansTypeface" w:cs="Arial"/>
          <w:lang w:val="en-GB"/>
        </w:rPr>
        <w:t xml:space="preserve">Pursuant </w:t>
      </w:r>
      <w:r>
        <w:rPr>
          <w:rFonts w:ascii="PermianSansTypeface" w:eastAsia="Times New Roman" w:hAnsi="PermianSansTypeface" w:cs="Arial"/>
          <w:lang w:val="en-GB"/>
        </w:rPr>
        <w:t xml:space="preserve">to the provisions of Article 12 paragraph 4) and 5) of Law No 106/2022 on Compulsory Motor Third Party Liability Insurance </w:t>
      </w:r>
      <w:r w:rsidR="006E7D73">
        <w:rPr>
          <w:rFonts w:ascii="PermianSansTypeface" w:eastAsia="Times New Roman" w:hAnsi="PermianSansTypeface" w:cs="Arial"/>
          <w:lang w:val="en-GB"/>
        </w:rPr>
        <w:t xml:space="preserve">against </w:t>
      </w:r>
      <w:r>
        <w:rPr>
          <w:rFonts w:ascii="PermianSansTypeface" w:eastAsia="Times New Roman" w:hAnsi="PermianSansTypeface" w:cs="Arial"/>
          <w:lang w:val="en-GB"/>
        </w:rPr>
        <w:t xml:space="preserve">Damage Caused by </w:t>
      </w:r>
      <w:r w:rsidR="006E7D73">
        <w:rPr>
          <w:rFonts w:ascii="PermianSansTypeface" w:eastAsia="Times New Roman" w:hAnsi="PermianSansTypeface" w:cs="Arial"/>
          <w:lang w:val="en-GB"/>
        </w:rPr>
        <w:t xml:space="preserve">Motor </w:t>
      </w:r>
      <w:r>
        <w:rPr>
          <w:rFonts w:ascii="PermianSansTypeface" w:eastAsia="Times New Roman" w:hAnsi="PermianSansTypeface" w:cs="Arial"/>
          <w:lang w:val="en-GB"/>
        </w:rPr>
        <w:t xml:space="preserve">Vehicles (Official Monitor of the Republic of Moldova, 2022, No 129-133, Article 239), the National Commission for Financial Markets </w:t>
      </w:r>
    </w:p>
    <w:p w14:paraId="3C855671" w14:textId="5F75ABF7" w:rsidR="0080660A" w:rsidRDefault="000E0C77" w:rsidP="000E0C77">
      <w:pPr>
        <w:spacing w:after="0" w:line="240" w:lineRule="auto"/>
        <w:jc w:val="center"/>
        <w:rPr>
          <w:rFonts w:ascii="PermianSansTypeface" w:eastAsia="Times New Roman" w:hAnsi="PermianSansTypeface" w:cs="Arial"/>
          <w:b/>
          <w:bCs/>
          <w:lang w:val="en-GB"/>
        </w:rPr>
      </w:pPr>
      <w:r>
        <w:rPr>
          <w:rFonts w:ascii="PermianSansTypeface" w:eastAsia="Times New Roman" w:hAnsi="PermianSansTypeface" w:cs="Arial"/>
          <w:b/>
          <w:bCs/>
          <w:lang w:val="en-GB"/>
        </w:rPr>
        <w:t xml:space="preserve">DECIDES: </w:t>
      </w:r>
    </w:p>
    <w:p w14:paraId="4F7A3784" w14:textId="4DA872DF" w:rsidR="000E0C77" w:rsidRDefault="000E0C77" w:rsidP="000E1635">
      <w:pPr>
        <w:pStyle w:val="ListParagraph"/>
        <w:numPr>
          <w:ilvl w:val="0"/>
          <w:numId w:val="1"/>
        </w:numPr>
        <w:tabs>
          <w:tab w:val="left" w:pos="851"/>
        </w:tabs>
        <w:spacing w:after="0" w:line="240" w:lineRule="auto"/>
        <w:ind w:left="0" w:firstLine="567"/>
        <w:jc w:val="both"/>
        <w:rPr>
          <w:rFonts w:ascii="PermianSansTypeface" w:eastAsia="Times New Roman" w:hAnsi="PermianSansTypeface" w:cs="Arial"/>
          <w:lang w:val="en-GB"/>
        </w:rPr>
      </w:pPr>
      <w:r w:rsidRPr="000E1635">
        <w:rPr>
          <w:rFonts w:ascii="PermianSansTypeface" w:eastAsia="Times New Roman" w:hAnsi="PermianSansTypeface" w:cs="Arial"/>
          <w:lang w:val="en-GB"/>
        </w:rPr>
        <w:t xml:space="preserve">To approve the Methodology for Calculating and Applying </w:t>
      </w:r>
      <w:r w:rsidR="00B51B48">
        <w:rPr>
          <w:rFonts w:ascii="PermianSansTypeface" w:eastAsia="Times New Roman" w:hAnsi="PermianSansTypeface" w:cs="Arial"/>
          <w:lang w:val="en-GB"/>
        </w:rPr>
        <w:t>Base</w:t>
      </w:r>
      <w:r w:rsidRPr="000E1635">
        <w:rPr>
          <w:rFonts w:ascii="PermianSansTypeface" w:eastAsia="Times New Roman" w:hAnsi="PermianSansTypeface" w:cs="Arial"/>
          <w:lang w:val="en-GB"/>
        </w:rPr>
        <w:t xml:space="preserve"> Insurance Premiums and the Corresponding Adjustment Coefficients for Compulsory </w:t>
      </w:r>
      <w:r w:rsidR="00B75407">
        <w:rPr>
          <w:rFonts w:ascii="PermianSansTypeface" w:eastAsia="Times New Roman" w:hAnsi="PermianSansTypeface" w:cs="Arial"/>
          <w:lang w:val="en-GB"/>
        </w:rPr>
        <w:t xml:space="preserve">Internal and External </w:t>
      </w:r>
      <w:r w:rsidRPr="000E1635">
        <w:rPr>
          <w:rFonts w:ascii="PermianSansTypeface" w:eastAsia="Times New Roman" w:hAnsi="PermianSansTypeface" w:cs="Arial"/>
          <w:lang w:val="en-GB"/>
        </w:rPr>
        <w:t xml:space="preserve"> Motor Vehicles Liability Insurance (shall be annexed).</w:t>
      </w:r>
    </w:p>
    <w:p w14:paraId="14FCF777" w14:textId="0A2B10FE" w:rsidR="000E1635" w:rsidRDefault="000E1635" w:rsidP="000E1635">
      <w:pPr>
        <w:pStyle w:val="ListParagraph"/>
        <w:numPr>
          <w:ilvl w:val="0"/>
          <w:numId w:val="1"/>
        </w:numPr>
        <w:tabs>
          <w:tab w:val="left" w:pos="851"/>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To repeal paragraph 1 and Annex 1 of the Decision of the National Commission for Financial Markets No 57/13/2018 on compulsory motor third party liability insurance premiums (the Official Monitor of the Republic of Moldova, 2019, Nr 76-85, Article 416), registered at the Ministry of Justice of the Republic of Moldova No 1422 on 21 February 2019. </w:t>
      </w:r>
    </w:p>
    <w:p w14:paraId="3AA52701" w14:textId="738F52C5" w:rsidR="000E1635" w:rsidRDefault="000E1635" w:rsidP="000E1635">
      <w:pPr>
        <w:pStyle w:val="ListParagraph"/>
        <w:numPr>
          <w:ilvl w:val="0"/>
          <w:numId w:val="1"/>
        </w:numPr>
        <w:tabs>
          <w:tab w:val="left" w:pos="851"/>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This Decision shall enter into force on the date of its publication in the Official Monitor of the Republic of Moldova. </w:t>
      </w:r>
    </w:p>
    <w:p w14:paraId="3D5FE8C8" w14:textId="77777777" w:rsidR="00B75407" w:rsidRDefault="00B75407" w:rsidP="00B75407">
      <w:pPr>
        <w:pStyle w:val="ListParagraph"/>
        <w:tabs>
          <w:tab w:val="left" w:pos="851"/>
        </w:tabs>
        <w:spacing w:after="0" w:line="240" w:lineRule="auto"/>
        <w:ind w:left="567"/>
        <w:jc w:val="both"/>
        <w:rPr>
          <w:rFonts w:ascii="PermianSansTypeface" w:eastAsia="Times New Roman" w:hAnsi="PermianSansTypeface" w:cs="Arial"/>
          <w:lang w:val="en-GB"/>
        </w:rPr>
      </w:pPr>
    </w:p>
    <w:p w14:paraId="1D5A3B9F" w14:textId="4D47B787" w:rsidR="00B5502C" w:rsidRDefault="00B5502C" w:rsidP="00B5502C">
      <w:pPr>
        <w:pStyle w:val="ListParagraph"/>
        <w:tabs>
          <w:tab w:val="left" w:pos="851"/>
        </w:tabs>
        <w:spacing w:after="0" w:line="240" w:lineRule="auto"/>
        <w:ind w:left="567"/>
        <w:jc w:val="both"/>
        <w:rPr>
          <w:rFonts w:ascii="PermianSerifTypeface" w:eastAsia="Times New Roman" w:hAnsi="PermianSerifTypeface" w:cs="Times New Roman"/>
          <w:b/>
          <w:bCs/>
        </w:rPr>
      </w:pPr>
      <w:r w:rsidRPr="00B5502C">
        <w:rPr>
          <w:rFonts w:ascii="PermianSansTypeface" w:eastAsia="Times New Roman" w:hAnsi="PermianSansTypeface" w:cs="Arial"/>
          <w:b/>
          <w:bCs/>
          <w:lang w:val="en-GB"/>
        </w:rPr>
        <w:t>CHAIRMAN</w:t>
      </w:r>
      <w:r>
        <w:rPr>
          <w:rFonts w:ascii="PermianSansTypeface" w:eastAsia="Times New Roman" w:hAnsi="PermianSansTypeface" w:cs="Arial"/>
          <w:b/>
          <w:bCs/>
          <w:lang w:val="en-GB"/>
        </w:rPr>
        <w:t xml:space="preserve">                             </w:t>
      </w:r>
      <w:r w:rsidR="00B75407">
        <w:rPr>
          <w:rFonts w:ascii="PermianSansTypeface" w:eastAsia="Times New Roman" w:hAnsi="PermianSansTypeface" w:cs="Arial"/>
          <w:b/>
          <w:bCs/>
          <w:lang w:val="en-GB"/>
        </w:rPr>
        <w:t xml:space="preserve">                                                                       </w:t>
      </w:r>
      <w:r w:rsidRPr="00B5502C">
        <w:rPr>
          <w:rFonts w:ascii="PermianSerifTypeface" w:eastAsia="Times New Roman" w:hAnsi="PermianSerifTypeface" w:cs="Times New Roman"/>
          <w:b/>
          <w:bCs/>
        </w:rPr>
        <w:t>Dumitru BUDIANSCHI</w:t>
      </w:r>
    </w:p>
    <w:p w14:paraId="78F52750" w14:textId="271915B3" w:rsidR="00B5502C" w:rsidRDefault="00B5502C" w:rsidP="00B5502C">
      <w:pPr>
        <w:pStyle w:val="ListParagraph"/>
        <w:tabs>
          <w:tab w:val="left" w:pos="851"/>
        </w:tabs>
        <w:spacing w:after="0" w:line="240" w:lineRule="auto"/>
        <w:ind w:left="567"/>
        <w:jc w:val="both"/>
        <w:rPr>
          <w:rFonts w:ascii="PermianSansTypeface" w:eastAsia="Times New Roman" w:hAnsi="PermianSansTypeface" w:cs="Arial"/>
          <w:b/>
          <w:bCs/>
          <w:lang w:val="en-GB"/>
        </w:rPr>
      </w:pPr>
      <w:r>
        <w:rPr>
          <w:rFonts w:ascii="PermianSansTypeface" w:eastAsia="Times New Roman" w:hAnsi="PermianSansTypeface" w:cs="Arial"/>
          <w:b/>
          <w:bCs/>
          <w:lang w:val="en-GB"/>
        </w:rPr>
        <w:t>No 31/2. Chisinau, 15 June 2023.</w:t>
      </w:r>
    </w:p>
    <w:p w14:paraId="399505E6" w14:textId="77777777" w:rsidR="00B5502C" w:rsidRDefault="00B5502C" w:rsidP="00B5502C">
      <w:pPr>
        <w:pStyle w:val="ListParagraph"/>
        <w:tabs>
          <w:tab w:val="left" w:pos="851"/>
        </w:tabs>
        <w:spacing w:after="0" w:line="240" w:lineRule="auto"/>
        <w:ind w:left="567"/>
        <w:jc w:val="both"/>
        <w:rPr>
          <w:rFonts w:ascii="PermianSansTypeface" w:eastAsia="Times New Roman" w:hAnsi="PermianSansTypeface" w:cs="Arial"/>
          <w:b/>
          <w:bCs/>
          <w:lang w:val="en-GB"/>
        </w:rPr>
      </w:pPr>
    </w:p>
    <w:p w14:paraId="47819FC1" w14:textId="77777777"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p>
    <w:p w14:paraId="246BAE53" w14:textId="77777777"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p>
    <w:p w14:paraId="1A4ED215" w14:textId="77777777"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p>
    <w:p w14:paraId="53B5D4CB" w14:textId="77777777"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p>
    <w:p w14:paraId="0D3AC4CF" w14:textId="77777777"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p>
    <w:p w14:paraId="7A026812" w14:textId="77777777"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p>
    <w:p w14:paraId="6C276CFF" w14:textId="77777777"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p>
    <w:p w14:paraId="2FCC1BD1" w14:textId="77777777"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p>
    <w:p w14:paraId="643B2936" w14:textId="77777777"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p>
    <w:p w14:paraId="05AAE77F" w14:textId="77777777"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p>
    <w:p w14:paraId="24E83E0B" w14:textId="77777777"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p>
    <w:p w14:paraId="731BFB5E" w14:textId="087FABA3"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r>
        <w:rPr>
          <w:rFonts w:ascii="PermianSansTypeface" w:eastAsia="Times New Roman" w:hAnsi="PermianSansTypeface" w:cs="Arial"/>
          <w:lang w:val="en-GB"/>
        </w:rPr>
        <w:t>Approved</w:t>
      </w:r>
    </w:p>
    <w:p w14:paraId="40DA21CF" w14:textId="77777777"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r>
        <w:rPr>
          <w:rFonts w:ascii="PermianSansTypeface" w:eastAsia="Times New Roman" w:hAnsi="PermianSansTypeface" w:cs="Arial"/>
          <w:lang w:val="en-GB"/>
        </w:rPr>
        <w:t xml:space="preserve">by the Decision </w:t>
      </w:r>
    </w:p>
    <w:p w14:paraId="7BCAD821" w14:textId="350FF942"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r>
        <w:rPr>
          <w:rFonts w:ascii="PermianSansTypeface" w:eastAsia="Times New Roman" w:hAnsi="PermianSansTypeface" w:cs="Arial"/>
          <w:lang w:val="en-GB"/>
        </w:rPr>
        <w:t>of the National Commission</w:t>
      </w:r>
    </w:p>
    <w:p w14:paraId="0F29DACB" w14:textId="77777777"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r>
        <w:rPr>
          <w:rFonts w:ascii="PermianSansTypeface" w:eastAsia="Times New Roman" w:hAnsi="PermianSansTypeface" w:cs="Arial"/>
          <w:lang w:val="en-GB"/>
        </w:rPr>
        <w:t>for Financial Markets</w:t>
      </w:r>
    </w:p>
    <w:p w14:paraId="0D0F28BC" w14:textId="77777777"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r>
        <w:rPr>
          <w:rFonts w:ascii="PermianSansTypeface" w:eastAsia="Times New Roman" w:hAnsi="PermianSansTypeface" w:cs="Arial"/>
          <w:lang w:val="en-GB"/>
        </w:rPr>
        <w:t>No 31/2 of 15 June 2023</w:t>
      </w:r>
    </w:p>
    <w:p w14:paraId="541E8201" w14:textId="77777777" w:rsidR="00B5502C" w:rsidRDefault="00B5502C" w:rsidP="00B5502C">
      <w:pPr>
        <w:pStyle w:val="ListParagraph"/>
        <w:tabs>
          <w:tab w:val="left" w:pos="851"/>
        </w:tabs>
        <w:spacing w:after="0" w:line="240" w:lineRule="auto"/>
        <w:ind w:left="567"/>
        <w:jc w:val="right"/>
        <w:rPr>
          <w:rFonts w:ascii="PermianSansTypeface" w:eastAsia="Times New Roman" w:hAnsi="PermianSansTypeface" w:cs="Arial"/>
          <w:lang w:val="en-GB"/>
        </w:rPr>
      </w:pPr>
    </w:p>
    <w:p w14:paraId="4AE57AFE" w14:textId="0A333A15" w:rsidR="00B5502C" w:rsidRDefault="00B5502C" w:rsidP="00B5502C">
      <w:pPr>
        <w:pStyle w:val="ListParagraph"/>
        <w:tabs>
          <w:tab w:val="left" w:pos="851"/>
        </w:tabs>
        <w:spacing w:after="0" w:line="240" w:lineRule="auto"/>
        <w:ind w:left="567"/>
        <w:jc w:val="center"/>
        <w:rPr>
          <w:rFonts w:ascii="PermianSansTypeface" w:eastAsia="Times New Roman" w:hAnsi="PermianSansTypeface" w:cs="Arial"/>
          <w:b/>
          <w:bCs/>
          <w:lang w:val="en-GB"/>
        </w:rPr>
      </w:pPr>
      <w:r w:rsidRPr="00B5502C">
        <w:rPr>
          <w:rFonts w:ascii="PermianSansTypeface" w:eastAsia="Times New Roman" w:hAnsi="PermianSansTypeface" w:cs="Arial"/>
          <w:b/>
          <w:bCs/>
          <w:lang w:val="en-GB"/>
        </w:rPr>
        <w:t xml:space="preserve">METHODOLOGY </w:t>
      </w:r>
    </w:p>
    <w:p w14:paraId="4BC4481C" w14:textId="7002302F" w:rsidR="00B5502C" w:rsidRDefault="00B5502C" w:rsidP="00B5502C">
      <w:pPr>
        <w:pStyle w:val="ListParagraph"/>
        <w:tabs>
          <w:tab w:val="left" w:pos="851"/>
        </w:tabs>
        <w:spacing w:after="0" w:line="240" w:lineRule="auto"/>
        <w:ind w:left="567"/>
        <w:jc w:val="center"/>
        <w:rPr>
          <w:rFonts w:ascii="PermianSansTypeface" w:eastAsia="Times New Roman" w:hAnsi="PermianSansTypeface" w:cs="Arial"/>
          <w:b/>
          <w:bCs/>
          <w:lang w:val="en-GB"/>
        </w:rPr>
      </w:pPr>
      <w:r w:rsidRPr="00B5502C">
        <w:rPr>
          <w:rFonts w:ascii="PermianSansTypeface" w:eastAsia="Times New Roman" w:hAnsi="PermianSansTypeface" w:cs="Arial"/>
          <w:b/>
          <w:bCs/>
          <w:lang w:val="en-GB"/>
        </w:rPr>
        <w:t xml:space="preserve">for Calculating and Applying </w:t>
      </w:r>
      <w:r w:rsidR="00B51B48">
        <w:rPr>
          <w:rFonts w:ascii="PermianSansTypeface" w:eastAsia="Times New Roman" w:hAnsi="PermianSansTypeface" w:cs="Arial"/>
          <w:b/>
          <w:bCs/>
          <w:lang w:val="en-GB"/>
        </w:rPr>
        <w:t>Base</w:t>
      </w:r>
      <w:r w:rsidRPr="00B5502C">
        <w:rPr>
          <w:rFonts w:ascii="PermianSansTypeface" w:eastAsia="Times New Roman" w:hAnsi="PermianSansTypeface" w:cs="Arial"/>
          <w:b/>
          <w:bCs/>
          <w:lang w:val="en-GB"/>
        </w:rPr>
        <w:t xml:space="preserve"> Insurance Premiums</w:t>
      </w:r>
    </w:p>
    <w:p w14:paraId="75BCC097" w14:textId="77777777" w:rsidR="00B5502C" w:rsidRDefault="00B5502C" w:rsidP="00B5502C">
      <w:pPr>
        <w:pStyle w:val="ListParagraph"/>
        <w:tabs>
          <w:tab w:val="left" w:pos="851"/>
        </w:tabs>
        <w:spacing w:after="0" w:line="240" w:lineRule="auto"/>
        <w:ind w:left="567"/>
        <w:jc w:val="center"/>
        <w:rPr>
          <w:rFonts w:ascii="PermianSansTypeface" w:eastAsia="Times New Roman" w:hAnsi="PermianSansTypeface" w:cs="Arial"/>
          <w:b/>
          <w:bCs/>
          <w:lang w:val="en-GB"/>
        </w:rPr>
      </w:pPr>
      <w:r w:rsidRPr="00B5502C">
        <w:rPr>
          <w:rFonts w:ascii="PermianSansTypeface" w:eastAsia="Times New Roman" w:hAnsi="PermianSansTypeface" w:cs="Arial"/>
          <w:b/>
          <w:bCs/>
          <w:lang w:val="en-GB"/>
        </w:rPr>
        <w:t xml:space="preserve">and the Corresponding Adjustment Coefficients </w:t>
      </w:r>
    </w:p>
    <w:p w14:paraId="4C6347FD" w14:textId="07393EC2" w:rsidR="00B5502C" w:rsidRDefault="00B5502C" w:rsidP="00B5502C">
      <w:pPr>
        <w:pStyle w:val="ListParagraph"/>
        <w:tabs>
          <w:tab w:val="left" w:pos="851"/>
        </w:tabs>
        <w:spacing w:after="0" w:line="240" w:lineRule="auto"/>
        <w:ind w:left="567"/>
        <w:jc w:val="center"/>
        <w:rPr>
          <w:rFonts w:ascii="PermianSansTypeface" w:eastAsia="Times New Roman" w:hAnsi="PermianSansTypeface" w:cs="Arial"/>
          <w:b/>
          <w:bCs/>
          <w:lang w:val="en-GB"/>
        </w:rPr>
      </w:pPr>
      <w:r w:rsidRPr="00B5502C">
        <w:rPr>
          <w:rFonts w:ascii="PermianSansTypeface" w:eastAsia="Times New Roman" w:hAnsi="PermianSansTypeface" w:cs="Arial"/>
          <w:b/>
          <w:bCs/>
          <w:lang w:val="en-GB"/>
        </w:rPr>
        <w:t xml:space="preserve">for Compulsory </w:t>
      </w:r>
      <w:r w:rsidR="00B75407">
        <w:rPr>
          <w:rFonts w:ascii="PermianSansTypeface" w:eastAsia="Times New Roman" w:hAnsi="PermianSansTypeface" w:cs="Arial"/>
          <w:b/>
          <w:bCs/>
          <w:lang w:val="en-GB"/>
        </w:rPr>
        <w:t xml:space="preserve">Internal and External </w:t>
      </w:r>
      <w:r w:rsidRPr="00B5502C">
        <w:rPr>
          <w:rFonts w:ascii="PermianSansTypeface" w:eastAsia="Times New Roman" w:hAnsi="PermianSansTypeface" w:cs="Arial"/>
          <w:b/>
          <w:bCs/>
          <w:lang w:val="en-GB"/>
        </w:rPr>
        <w:t xml:space="preserve"> </w:t>
      </w:r>
    </w:p>
    <w:p w14:paraId="3ADC61BA" w14:textId="653564A7" w:rsidR="00B5502C" w:rsidRDefault="00B5502C" w:rsidP="00B5502C">
      <w:pPr>
        <w:pStyle w:val="ListParagraph"/>
        <w:tabs>
          <w:tab w:val="left" w:pos="851"/>
        </w:tabs>
        <w:spacing w:after="0" w:line="240" w:lineRule="auto"/>
        <w:ind w:left="567"/>
        <w:jc w:val="center"/>
        <w:rPr>
          <w:rFonts w:ascii="PermianSansTypeface" w:eastAsia="Times New Roman" w:hAnsi="PermianSansTypeface" w:cs="Arial"/>
          <w:b/>
          <w:bCs/>
          <w:lang w:val="en-GB"/>
        </w:rPr>
      </w:pPr>
      <w:r w:rsidRPr="00B5502C">
        <w:rPr>
          <w:rFonts w:ascii="PermianSansTypeface" w:eastAsia="Times New Roman" w:hAnsi="PermianSansTypeface" w:cs="Arial"/>
          <w:b/>
          <w:bCs/>
          <w:lang w:val="en-GB"/>
        </w:rPr>
        <w:t>Motor Vehicles Liability Insurance</w:t>
      </w:r>
    </w:p>
    <w:p w14:paraId="47362240" w14:textId="77777777" w:rsidR="00B5502C" w:rsidRDefault="00B5502C" w:rsidP="00B5502C">
      <w:pPr>
        <w:pStyle w:val="ListParagraph"/>
        <w:tabs>
          <w:tab w:val="left" w:pos="851"/>
        </w:tabs>
        <w:spacing w:after="0" w:line="240" w:lineRule="auto"/>
        <w:ind w:left="567"/>
        <w:jc w:val="both"/>
        <w:rPr>
          <w:rFonts w:ascii="PermianSansTypeface" w:eastAsia="Times New Roman" w:hAnsi="PermianSansTypeface" w:cs="Arial"/>
          <w:b/>
          <w:bCs/>
          <w:lang w:val="en-GB"/>
        </w:rPr>
      </w:pPr>
    </w:p>
    <w:p w14:paraId="0860E2F5" w14:textId="36452127" w:rsidR="00B5502C" w:rsidRDefault="00B5502C" w:rsidP="00B5502C">
      <w:pPr>
        <w:pStyle w:val="ListParagraph"/>
        <w:tabs>
          <w:tab w:val="left" w:pos="851"/>
        </w:tabs>
        <w:spacing w:after="0" w:line="240" w:lineRule="auto"/>
        <w:ind w:left="567"/>
        <w:jc w:val="center"/>
        <w:rPr>
          <w:rFonts w:ascii="PermianSansTypeface" w:eastAsia="Times New Roman" w:hAnsi="PermianSansTypeface" w:cs="Arial"/>
          <w:b/>
          <w:bCs/>
          <w:lang w:val="en-GB"/>
        </w:rPr>
      </w:pPr>
      <w:r w:rsidRPr="005B5F6E">
        <w:rPr>
          <w:rFonts w:ascii="PermianSansTypeface" w:eastAsia="Times New Roman" w:hAnsi="PermianSansTypeface" w:cs="Arial"/>
          <w:b/>
          <w:bCs/>
          <w:lang w:val="en-GB"/>
        </w:rPr>
        <w:t>I. GENERAL PROVISIONS</w:t>
      </w:r>
      <w:bookmarkStart w:id="0" w:name="_GoBack"/>
      <w:bookmarkEnd w:id="0"/>
    </w:p>
    <w:p w14:paraId="402F806D" w14:textId="7D9BEE39" w:rsidR="00B241D6" w:rsidRPr="00B241D6" w:rsidRDefault="00B5502C" w:rsidP="00B5502C">
      <w:pPr>
        <w:pStyle w:val="ListParagraph"/>
        <w:numPr>
          <w:ilvl w:val="0"/>
          <w:numId w:val="2"/>
        </w:numPr>
        <w:tabs>
          <w:tab w:val="left" w:pos="851"/>
        </w:tabs>
        <w:spacing w:after="0" w:line="240" w:lineRule="auto"/>
        <w:ind w:left="0" w:firstLine="567"/>
        <w:jc w:val="both"/>
        <w:rPr>
          <w:rFonts w:ascii="PermianSansTypeface" w:eastAsia="Times New Roman" w:hAnsi="PermianSansTypeface" w:cs="Arial"/>
          <w:b/>
          <w:bCs/>
          <w:lang w:val="en-GB"/>
        </w:rPr>
      </w:pPr>
      <w:r w:rsidRPr="00B5502C">
        <w:rPr>
          <w:rFonts w:ascii="PermianSansTypeface" w:eastAsia="Times New Roman" w:hAnsi="PermianSansTypeface" w:cs="Arial"/>
          <w:lang w:val="en-GB"/>
        </w:rPr>
        <w:t xml:space="preserve">The </w:t>
      </w:r>
      <w:r w:rsidRPr="000E1635">
        <w:rPr>
          <w:rFonts w:ascii="PermianSansTypeface" w:eastAsia="Times New Roman" w:hAnsi="PermianSansTypeface" w:cs="Arial"/>
          <w:lang w:val="en-GB"/>
        </w:rPr>
        <w:t xml:space="preserve">Methodology for Calculating and Applying </w:t>
      </w:r>
      <w:r w:rsidR="00B51B48">
        <w:rPr>
          <w:rFonts w:ascii="PermianSansTypeface" w:eastAsia="Times New Roman" w:hAnsi="PermianSansTypeface" w:cs="Arial"/>
          <w:lang w:val="en-GB"/>
        </w:rPr>
        <w:t>Base</w:t>
      </w:r>
      <w:r w:rsidRPr="000E1635">
        <w:rPr>
          <w:rFonts w:ascii="PermianSansTypeface" w:eastAsia="Times New Roman" w:hAnsi="PermianSansTypeface" w:cs="Arial"/>
          <w:lang w:val="en-GB"/>
        </w:rPr>
        <w:t xml:space="preserve"> Insurance Premiums and the Corresponding Adjustment Coefficients for Compulsory </w:t>
      </w:r>
      <w:r w:rsidR="00B75407">
        <w:rPr>
          <w:rFonts w:ascii="PermianSansTypeface" w:eastAsia="Times New Roman" w:hAnsi="PermianSansTypeface" w:cs="Arial"/>
          <w:lang w:val="en-GB"/>
        </w:rPr>
        <w:t xml:space="preserve">Internal and External </w:t>
      </w:r>
      <w:r w:rsidRPr="000E1635">
        <w:rPr>
          <w:rFonts w:ascii="PermianSansTypeface" w:eastAsia="Times New Roman" w:hAnsi="PermianSansTypeface" w:cs="Arial"/>
          <w:lang w:val="en-GB"/>
        </w:rPr>
        <w:t xml:space="preserve"> Motor Vehicles Liability Insurance</w:t>
      </w:r>
      <w:r>
        <w:rPr>
          <w:rFonts w:ascii="PermianSansTypeface" w:eastAsia="Times New Roman" w:hAnsi="PermianSansTypeface" w:cs="Arial"/>
          <w:lang w:val="en-GB"/>
        </w:rPr>
        <w:t xml:space="preserve"> (hereinafter – Methodology) </w:t>
      </w:r>
      <w:r w:rsidR="00B241D6">
        <w:rPr>
          <w:rFonts w:ascii="PermianSansTypeface" w:eastAsia="Times New Roman" w:hAnsi="PermianSansTypeface" w:cs="Arial"/>
          <w:lang w:val="en-GB"/>
        </w:rPr>
        <w:t>lays down</w:t>
      </w:r>
      <w:r>
        <w:rPr>
          <w:rFonts w:ascii="PermianSansTypeface" w:eastAsia="Times New Roman" w:hAnsi="PermianSansTypeface" w:cs="Arial"/>
          <w:lang w:val="en-GB"/>
        </w:rPr>
        <w:t xml:space="preserve"> </w:t>
      </w:r>
      <w:r w:rsidR="00AA1487">
        <w:rPr>
          <w:rFonts w:ascii="PermianSansTypeface" w:eastAsia="Times New Roman" w:hAnsi="PermianSansTypeface" w:cs="Arial"/>
          <w:lang w:val="en-GB"/>
        </w:rPr>
        <w:t>a unified approach</w:t>
      </w:r>
      <w:r>
        <w:rPr>
          <w:rFonts w:ascii="PermianSansTypeface" w:eastAsia="Times New Roman" w:hAnsi="PermianSansTypeface" w:cs="Arial"/>
          <w:lang w:val="en-GB"/>
        </w:rPr>
        <w:t xml:space="preserve"> </w:t>
      </w:r>
      <w:r w:rsidR="00B241D6">
        <w:rPr>
          <w:rFonts w:ascii="PermianSansTypeface" w:eastAsia="Times New Roman" w:hAnsi="PermianSansTypeface" w:cs="Arial"/>
          <w:lang w:val="en-GB"/>
        </w:rPr>
        <w:t>for</w:t>
      </w:r>
      <w:r>
        <w:rPr>
          <w:rFonts w:ascii="PermianSansTypeface" w:eastAsia="Times New Roman" w:hAnsi="PermianSansTypeface" w:cs="Arial"/>
          <w:lang w:val="en-GB"/>
        </w:rPr>
        <w:t xml:space="preserve"> </w:t>
      </w:r>
      <w:r w:rsidR="00AA1487">
        <w:rPr>
          <w:rFonts w:ascii="PermianSansTypeface" w:eastAsia="Times New Roman" w:hAnsi="PermianSansTypeface" w:cs="Arial"/>
          <w:lang w:val="en-GB"/>
        </w:rPr>
        <w:t xml:space="preserve">determining </w:t>
      </w:r>
      <w:r>
        <w:rPr>
          <w:rFonts w:ascii="PermianSansTypeface" w:eastAsia="Times New Roman" w:hAnsi="PermianSansTypeface" w:cs="Arial"/>
          <w:lang w:val="en-GB"/>
        </w:rPr>
        <w:t>and appl</w:t>
      </w:r>
      <w:r w:rsidR="00B241D6">
        <w:rPr>
          <w:rFonts w:ascii="PermianSansTypeface" w:eastAsia="Times New Roman" w:hAnsi="PermianSansTypeface" w:cs="Arial"/>
          <w:lang w:val="en-GB"/>
        </w:rPr>
        <w:t>ying</w:t>
      </w:r>
      <w:r>
        <w:rPr>
          <w:rFonts w:ascii="PermianSansTypeface" w:eastAsia="Times New Roman" w:hAnsi="PermianSansTypeface" w:cs="Arial"/>
          <w:lang w:val="en-GB"/>
        </w:rPr>
        <w:t xml:space="preserve"> </w:t>
      </w:r>
      <w:r w:rsidR="00B51B48">
        <w:rPr>
          <w:rFonts w:ascii="PermianSansTypeface" w:eastAsia="Times New Roman" w:hAnsi="PermianSansTypeface" w:cs="Arial"/>
          <w:lang w:val="en-GB"/>
        </w:rPr>
        <w:t>base</w:t>
      </w:r>
      <w:r>
        <w:rPr>
          <w:rFonts w:ascii="PermianSansTypeface" w:eastAsia="Times New Roman" w:hAnsi="PermianSansTypeface" w:cs="Arial"/>
          <w:lang w:val="en-GB"/>
        </w:rPr>
        <w:t xml:space="preserve"> insurance premiums and the adjustment coefficients, utilising the Statistical Database, </w:t>
      </w:r>
      <w:r w:rsidR="00AA1487">
        <w:rPr>
          <w:rFonts w:ascii="PermianSansTypeface" w:eastAsia="Times New Roman" w:hAnsi="PermianSansTypeface" w:cs="Arial"/>
          <w:lang w:val="en-GB"/>
        </w:rPr>
        <w:t xml:space="preserve">organized as outlined in </w:t>
      </w:r>
      <w:r>
        <w:rPr>
          <w:rFonts w:ascii="PermianSansTypeface" w:eastAsia="Times New Roman" w:hAnsi="PermianSansTypeface" w:cs="Arial"/>
          <w:lang w:val="en-GB"/>
        </w:rPr>
        <w:t xml:space="preserve">the Annex </w:t>
      </w:r>
      <w:r w:rsidR="00B241D6">
        <w:rPr>
          <w:rFonts w:ascii="PermianSansTypeface" w:eastAsia="Times New Roman" w:hAnsi="PermianSansTypeface" w:cs="Arial"/>
          <w:lang w:val="en-GB"/>
        </w:rPr>
        <w:t>to</w:t>
      </w:r>
      <w:r>
        <w:rPr>
          <w:rFonts w:ascii="PermianSansTypeface" w:eastAsia="Times New Roman" w:hAnsi="PermianSansTypeface" w:cs="Arial"/>
          <w:lang w:val="en-GB"/>
        </w:rPr>
        <w:t xml:space="preserve"> this Methodology.</w:t>
      </w:r>
    </w:p>
    <w:p w14:paraId="06BBC8A3" w14:textId="77777777" w:rsidR="00945832" w:rsidRPr="00945832" w:rsidRDefault="00B241D6" w:rsidP="00F33F9F">
      <w:pPr>
        <w:pStyle w:val="ListParagraph"/>
        <w:numPr>
          <w:ilvl w:val="0"/>
          <w:numId w:val="2"/>
        </w:numPr>
        <w:tabs>
          <w:tab w:val="left" w:pos="851"/>
        </w:tabs>
        <w:spacing w:after="0" w:line="240" w:lineRule="auto"/>
        <w:ind w:left="0" w:firstLine="567"/>
        <w:jc w:val="both"/>
        <w:rPr>
          <w:rFonts w:ascii="PermianSansTypeface" w:eastAsia="Times New Roman" w:hAnsi="PermianSansTypeface" w:cs="Arial"/>
          <w:b/>
          <w:bCs/>
          <w:lang w:val="en-GB"/>
        </w:rPr>
      </w:pPr>
      <w:r>
        <w:rPr>
          <w:rFonts w:ascii="PermianSansTypeface" w:eastAsia="Times New Roman" w:hAnsi="PermianSansTypeface" w:cs="Arial"/>
          <w:lang w:val="en-GB"/>
        </w:rPr>
        <w:t xml:space="preserve">For the purpose of this Methodology, the following definitions shall apply: </w:t>
      </w:r>
    </w:p>
    <w:p w14:paraId="1BD2BEA0" w14:textId="4A1A7D81" w:rsidR="00945832" w:rsidRDefault="00945832" w:rsidP="00F33F9F">
      <w:pPr>
        <w:pStyle w:val="ListParagraph"/>
        <w:tabs>
          <w:tab w:val="left" w:pos="851"/>
        </w:tabs>
        <w:spacing w:after="0" w:line="240" w:lineRule="auto"/>
        <w:ind w:left="0"/>
        <w:jc w:val="both"/>
        <w:rPr>
          <w:rFonts w:ascii="PermianSansTypeface" w:eastAsia="Times New Roman" w:hAnsi="PermianSansTypeface" w:cs="Arial"/>
          <w:lang w:val="en-GB"/>
        </w:rPr>
      </w:pPr>
      <w:r w:rsidRPr="00945832">
        <w:rPr>
          <w:rFonts w:ascii="PermianSansTypeface" w:eastAsia="Times New Roman" w:hAnsi="PermianSansTypeface" w:cs="Arial"/>
          <w:i/>
          <w:iCs/>
          <w:lang w:val="en-GB"/>
        </w:rPr>
        <w:t xml:space="preserve">adjustment </w:t>
      </w:r>
      <w:r w:rsidR="005B6E36">
        <w:rPr>
          <w:rFonts w:ascii="PermianSansTypeface" w:eastAsia="Times New Roman" w:hAnsi="PermianSansTypeface" w:cs="Arial"/>
          <w:i/>
          <w:iCs/>
          <w:lang w:val="en-GB"/>
        </w:rPr>
        <w:t>coefficient</w:t>
      </w:r>
      <w:r w:rsidRPr="00945832">
        <w:rPr>
          <w:rFonts w:ascii="PermianSansTypeface" w:eastAsia="Times New Roman" w:hAnsi="PermianSansTypeface" w:cs="Arial"/>
          <w:i/>
          <w:iCs/>
          <w:lang w:val="en-GB"/>
        </w:rPr>
        <w:t xml:space="preserve"> </w:t>
      </w:r>
      <w:r w:rsidR="005B6E36">
        <w:rPr>
          <w:rFonts w:ascii="PermianSansTypeface" w:eastAsia="Times New Roman" w:hAnsi="PermianSansTypeface" w:cs="Arial"/>
          <w:lang w:val="en-GB"/>
        </w:rPr>
        <w:t xml:space="preserve">– a coefficient calculated </w:t>
      </w:r>
      <w:r w:rsidR="00AA1487">
        <w:rPr>
          <w:rFonts w:ascii="PermianSansTypeface" w:eastAsia="Times New Roman" w:hAnsi="PermianSansTypeface" w:cs="Arial"/>
          <w:lang w:val="en-GB"/>
        </w:rPr>
        <w:t xml:space="preserve">using </w:t>
      </w:r>
      <w:r w:rsidR="005B6E36">
        <w:rPr>
          <w:rFonts w:ascii="PermianSansTypeface" w:eastAsia="Times New Roman" w:hAnsi="PermianSansTypeface" w:cs="Arial"/>
          <w:lang w:val="en-GB"/>
        </w:rPr>
        <w:t xml:space="preserve">actuarial methods </w:t>
      </w:r>
      <w:r w:rsidR="00AA1487">
        <w:rPr>
          <w:rFonts w:ascii="PermianSansTypeface" w:eastAsia="Times New Roman" w:hAnsi="PermianSansTypeface" w:cs="Arial"/>
          <w:lang w:val="en-GB"/>
        </w:rPr>
        <w:t xml:space="preserve">and which determines the extent </w:t>
      </w:r>
      <w:r w:rsidR="005B6E36">
        <w:rPr>
          <w:rFonts w:ascii="PermianSansTypeface" w:eastAsia="Times New Roman" w:hAnsi="PermianSansTypeface" w:cs="Arial"/>
          <w:lang w:val="en-GB"/>
        </w:rPr>
        <w:t xml:space="preserve">of risk </w:t>
      </w:r>
      <w:r w:rsidR="00AA1487">
        <w:rPr>
          <w:rFonts w:ascii="PermianSansTypeface" w:eastAsia="Times New Roman" w:hAnsi="PermianSansTypeface" w:cs="Arial"/>
          <w:lang w:val="en-GB"/>
        </w:rPr>
        <w:t xml:space="preserve">based on a specific </w:t>
      </w:r>
      <w:r w:rsidR="005B6E36">
        <w:rPr>
          <w:rFonts w:ascii="PermianSansTypeface" w:eastAsia="Times New Roman" w:hAnsi="PermianSansTypeface" w:cs="Arial"/>
          <w:lang w:val="en-GB"/>
        </w:rPr>
        <w:t>risk factor;</w:t>
      </w:r>
    </w:p>
    <w:p w14:paraId="689FED49" w14:textId="3F28CA63" w:rsidR="00F33F9F" w:rsidRDefault="0078337E" w:rsidP="00F33F9F">
      <w:pPr>
        <w:pStyle w:val="ListParagraph"/>
        <w:tabs>
          <w:tab w:val="left" w:pos="851"/>
        </w:tabs>
        <w:spacing w:after="0" w:line="240" w:lineRule="auto"/>
        <w:ind w:left="0"/>
        <w:jc w:val="both"/>
        <w:rPr>
          <w:rFonts w:ascii="PermianSansTypeface" w:eastAsia="Times New Roman" w:hAnsi="PermianSansTypeface" w:cs="Arial"/>
          <w:lang w:val="en-GB"/>
        </w:rPr>
      </w:pPr>
      <w:r>
        <w:rPr>
          <w:rFonts w:ascii="PermianSansTypeface" w:eastAsia="Times New Roman" w:hAnsi="PermianSansTypeface" w:cs="Arial"/>
          <w:i/>
          <w:iCs/>
          <w:lang w:val="en-GB"/>
        </w:rPr>
        <w:t>large</w:t>
      </w:r>
      <w:r w:rsidR="008D03AD">
        <w:rPr>
          <w:rFonts w:ascii="PermianSansTypeface" w:eastAsia="Times New Roman" w:hAnsi="PermianSansTypeface" w:cs="Arial"/>
          <w:i/>
          <w:iCs/>
          <w:lang w:val="en-GB"/>
        </w:rPr>
        <w:t xml:space="preserve"> claims </w:t>
      </w:r>
      <w:r>
        <w:rPr>
          <w:rFonts w:ascii="PermianSansTypeface" w:eastAsia="Times New Roman" w:hAnsi="PermianSansTypeface" w:cs="Arial"/>
          <w:lang w:val="en-GB"/>
        </w:rPr>
        <w:t>–</w:t>
      </w:r>
      <w:r w:rsidR="008D03AD">
        <w:rPr>
          <w:rFonts w:ascii="PermianSansTypeface" w:eastAsia="Times New Roman" w:hAnsi="PermianSansTypeface" w:cs="Arial"/>
          <w:lang w:val="en-GB"/>
        </w:rPr>
        <w:t xml:space="preserve"> </w:t>
      </w:r>
      <w:r>
        <w:rPr>
          <w:rFonts w:ascii="PermianSansTypeface" w:eastAsia="Times New Roman" w:hAnsi="PermianSansTypeface" w:cs="Arial"/>
          <w:lang w:val="en-GB"/>
        </w:rPr>
        <w:t>1 percent of the total number of insured cases with the highest amount</w:t>
      </w:r>
      <w:r w:rsidR="00AA1487">
        <w:rPr>
          <w:rFonts w:ascii="PermianSansTypeface" w:eastAsia="Times New Roman" w:hAnsi="PermianSansTypeface" w:cs="Arial"/>
          <w:lang w:val="en-GB"/>
        </w:rPr>
        <w:t>s</w:t>
      </w:r>
      <w:r>
        <w:rPr>
          <w:rFonts w:ascii="PermianSansTypeface" w:eastAsia="Times New Roman" w:hAnsi="PermianSansTypeface" w:cs="Arial"/>
          <w:lang w:val="en-GB"/>
        </w:rPr>
        <w:t xml:space="preserve"> of claims/damages paid;</w:t>
      </w:r>
    </w:p>
    <w:p w14:paraId="11C5AC62" w14:textId="4B6865CA" w:rsidR="004A0362" w:rsidRDefault="004A0362" w:rsidP="00F33F9F">
      <w:pPr>
        <w:pStyle w:val="ListParagraph"/>
        <w:tabs>
          <w:tab w:val="left" w:pos="851"/>
        </w:tabs>
        <w:spacing w:after="0" w:line="240" w:lineRule="auto"/>
        <w:ind w:left="0"/>
        <w:jc w:val="both"/>
        <w:rPr>
          <w:rFonts w:ascii="PermianSansTypeface" w:eastAsia="Times New Roman" w:hAnsi="PermianSansTypeface" w:cs="Arial"/>
          <w:lang w:val="en-GB"/>
        </w:rPr>
      </w:pPr>
      <w:r>
        <w:rPr>
          <w:rFonts w:ascii="PermianSansTypeface" w:eastAsia="Times New Roman" w:hAnsi="PermianSansTypeface" w:cs="Arial"/>
          <w:i/>
          <w:iCs/>
          <w:lang w:val="en-GB"/>
        </w:rPr>
        <w:t>risk exposure</w:t>
      </w:r>
      <w:r>
        <w:rPr>
          <w:rFonts w:ascii="PermianSansTypeface" w:eastAsia="Times New Roman" w:hAnsi="PermianSansTypeface" w:cs="Arial"/>
          <w:lang w:val="en-GB"/>
        </w:rPr>
        <w:t xml:space="preserve"> – the period of time (expressed in years) </w:t>
      </w:r>
      <w:r w:rsidR="00AA1487">
        <w:rPr>
          <w:rFonts w:ascii="PermianSansTypeface" w:eastAsia="Times New Roman" w:hAnsi="PermianSansTypeface" w:cs="Arial"/>
          <w:lang w:val="en-GB"/>
        </w:rPr>
        <w:t xml:space="preserve">during which </w:t>
      </w:r>
      <w:r>
        <w:rPr>
          <w:rFonts w:ascii="PermianSansTypeface" w:eastAsia="Times New Roman" w:hAnsi="PermianSansTypeface" w:cs="Arial"/>
          <w:lang w:val="en-GB"/>
        </w:rPr>
        <w:t xml:space="preserve">policies are in force </w:t>
      </w:r>
      <w:r w:rsidR="00AA1487">
        <w:rPr>
          <w:rFonts w:ascii="PermianSansTypeface" w:eastAsia="Times New Roman" w:hAnsi="PermianSansTypeface" w:cs="Arial"/>
          <w:lang w:val="en-GB"/>
        </w:rPr>
        <w:t>with</w:t>
      </w:r>
      <w:r>
        <w:rPr>
          <w:rFonts w:ascii="PermianSansTypeface" w:eastAsia="Times New Roman" w:hAnsi="PermianSansTypeface" w:cs="Arial"/>
          <w:lang w:val="en-GB"/>
        </w:rPr>
        <w:t>in a calendar year;</w:t>
      </w:r>
    </w:p>
    <w:p w14:paraId="58827C19" w14:textId="57A64D04" w:rsidR="004A0362" w:rsidRDefault="004A0362" w:rsidP="00F33F9F">
      <w:pPr>
        <w:pStyle w:val="ListParagraph"/>
        <w:tabs>
          <w:tab w:val="left" w:pos="851"/>
        </w:tabs>
        <w:spacing w:after="0" w:line="240" w:lineRule="auto"/>
        <w:ind w:left="0"/>
        <w:jc w:val="both"/>
        <w:rPr>
          <w:rFonts w:ascii="PermianSansTypeface" w:eastAsia="Times New Roman" w:hAnsi="PermianSansTypeface" w:cs="Arial"/>
          <w:lang w:val="en-GB"/>
        </w:rPr>
      </w:pPr>
      <w:r w:rsidRPr="004A0362">
        <w:rPr>
          <w:rFonts w:ascii="PermianSansTypeface" w:eastAsia="Times New Roman" w:hAnsi="PermianSansTypeface" w:cs="Arial"/>
          <w:i/>
          <w:iCs/>
          <w:lang w:val="en-GB"/>
        </w:rPr>
        <w:t>loading factor</w:t>
      </w:r>
      <w:r w:rsidRPr="004A0362">
        <w:rPr>
          <w:rFonts w:ascii="PermianSansTypeface" w:eastAsia="Times New Roman" w:hAnsi="PermianSansTypeface" w:cs="Arial"/>
          <w:lang w:val="en-GB"/>
        </w:rPr>
        <w:t xml:space="preserve"> </w:t>
      </w:r>
      <w:r w:rsidR="00124C02">
        <w:rPr>
          <w:rFonts w:ascii="PermianSansTypeface" w:eastAsia="Times New Roman" w:hAnsi="PermianSansTypeface" w:cs="Arial"/>
          <w:lang w:val="en-GB"/>
        </w:rPr>
        <w:t>–</w:t>
      </w:r>
      <w:r w:rsidRPr="004A0362">
        <w:rPr>
          <w:rFonts w:ascii="PermianSansTypeface" w:eastAsia="Times New Roman" w:hAnsi="PermianSansTypeface" w:cs="Arial"/>
          <w:lang w:val="en-GB"/>
        </w:rPr>
        <w:t xml:space="preserve"> </w:t>
      </w:r>
      <w:r w:rsidR="00124C02">
        <w:rPr>
          <w:rFonts w:ascii="PermianSansTypeface" w:eastAsia="Times New Roman" w:hAnsi="PermianSansTypeface" w:cs="Arial"/>
          <w:lang w:val="en-GB"/>
        </w:rPr>
        <w:t xml:space="preserve">an </w:t>
      </w:r>
      <w:r w:rsidRPr="004A0362">
        <w:rPr>
          <w:rFonts w:ascii="PermianSansTypeface" w:eastAsia="Times New Roman" w:hAnsi="PermianSansTypeface" w:cs="Arial"/>
          <w:lang w:val="en-GB"/>
        </w:rPr>
        <w:t xml:space="preserve">addition to the estimated risk premium, intended to cover the expenses of the </w:t>
      </w:r>
      <w:r w:rsidR="00F07BA4">
        <w:rPr>
          <w:rFonts w:ascii="PermianSansTypeface" w:eastAsia="Times New Roman" w:hAnsi="PermianSansTypeface" w:cs="Arial"/>
          <w:lang w:val="en-GB"/>
        </w:rPr>
        <w:t>insurance undertaking</w:t>
      </w:r>
      <w:r w:rsidRPr="004A0362">
        <w:rPr>
          <w:rFonts w:ascii="PermianSansTypeface" w:eastAsia="Times New Roman" w:hAnsi="PermianSansTypeface" w:cs="Arial"/>
          <w:lang w:val="en-GB"/>
        </w:rPr>
        <w:t>, the profit margin and the effects of appl</w:t>
      </w:r>
      <w:r w:rsidR="00124C02">
        <w:rPr>
          <w:rFonts w:ascii="PermianSansTypeface" w:eastAsia="Times New Roman" w:hAnsi="PermianSansTypeface" w:cs="Arial"/>
          <w:lang w:val="en-GB"/>
        </w:rPr>
        <w:t>ying</w:t>
      </w:r>
      <w:r w:rsidRPr="004A0362">
        <w:rPr>
          <w:rFonts w:ascii="PermianSansTypeface" w:eastAsia="Times New Roman" w:hAnsi="PermianSansTypeface" w:cs="Arial"/>
          <w:lang w:val="en-GB"/>
        </w:rPr>
        <w:t xml:space="preserve"> the bonus-malus system in the case of compulsory domestic MTPL insurance contracts;</w:t>
      </w:r>
    </w:p>
    <w:p w14:paraId="2F21DC7D" w14:textId="40724BFA" w:rsidR="00124C02" w:rsidRDefault="00124C02" w:rsidP="00F33F9F">
      <w:pPr>
        <w:pStyle w:val="ListParagraph"/>
        <w:tabs>
          <w:tab w:val="left" w:pos="851"/>
        </w:tabs>
        <w:spacing w:after="0" w:line="240" w:lineRule="auto"/>
        <w:ind w:left="0"/>
        <w:jc w:val="both"/>
        <w:rPr>
          <w:rFonts w:ascii="PermianSansTypeface" w:eastAsia="Times New Roman" w:hAnsi="PermianSansTypeface" w:cs="Arial"/>
          <w:lang w:val="en-GB"/>
        </w:rPr>
      </w:pPr>
      <w:r>
        <w:rPr>
          <w:rFonts w:ascii="PermianSansTypeface" w:eastAsia="Times New Roman" w:hAnsi="PermianSansTypeface" w:cs="Arial"/>
          <w:i/>
          <w:iCs/>
          <w:lang w:val="en-GB"/>
        </w:rPr>
        <w:t>risk factor</w:t>
      </w:r>
      <w:r>
        <w:rPr>
          <w:rFonts w:ascii="PermianSansTypeface" w:eastAsia="Times New Roman" w:hAnsi="PermianSansTypeface" w:cs="Arial"/>
          <w:lang w:val="en-GB"/>
        </w:rPr>
        <w:t xml:space="preserve"> – a factor that influences the </w:t>
      </w:r>
      <w:r w:rsidR="0092318E">
        <w:rPr>
          <w:rFonts w:ascii="PermianSansTypeface" w:eastAsia="Times New Roman" w:hAnsi="PermianSansTypeface" w:cs="Arial"/>
          <w:lang w:val="en-GB"/>
        </w:rPr>
        <w:t>extent</w:t>
      </w:r>
      <w:r>
        <w:rPr>
          <w:rFonts w:ascii="PermianSansTypeface" w:eastAsia="Times New Roman" w:hAnsi="PermianSansTypeface" w:cs="Arial"/>
          <w:lang w:val="en-GB"/>
        </w:rPr>
        <w:t xml:space="preserve"> of risk;</w:t>
      </w:r>
    </w:p>
    <w:p w14:paraId="15C97AC8" w14:textId="29231C3D" w:rsidR="00124C02" w:rsidRDefault="00124C02" w:rsidP="00F33F9F">
      <w:pPr>
        <w:pStyle w:val="ListParagraph"/>
        <w:tabs>
          <w:tab w:val="left" w:pos="851"/>
        </w:tabs>
        <w:spacing w:after="0" w:line="240" w:lineRule="auto"/>
        <w:ind w:left="0"/>
        <w:jc w:val="both"/>
        <w:rPr>
          <w:rFonts w:ascii="PermianSansTypeface" w:eastAsia="Times New Roman" w:hAnsi="PermianSansTypeface" w:cs="Arial"/>
          <w:lang w:val="en-GB"/>
        </w:rPr>
      </w:pPr>
      <w:r w:rsidRPr="00124C02">
        <w:rPr>
          <w:rFonts w:ascii="PermianSansTypeface" w:eastAsia="Times New Roman" w:hAnsi="PermianSansTypeface" w:cs="Arial"/>
          <w:i/>
          <w:iCs/>
          <w:lang w:val="en-GB"/>
        </w:rPr>
        <w:t>trend factor</w:t>
      </w:r>
      <w:r w:rsidRPr="00124C02">
        <w:rPr>
          <w:rFonts w:ascii="PermianSansTypeface" w:eastAsia="Times New Roman" w:hAnsi="PermianSansTypeface" w:cs="Arial"/>
          <w:lang w:val="en-GB"/>
        </w:rPr>
        <w:t xml:space="preserve"> - a factor determined </w:t>
      </w:r>
      <w:r w:rsidR="0092318E">
        <w:rPr>
          <w:rFonts w:ascii="PermianSansTypeface" w:eastAsia="Times New Roman" w:hAnsi="PermianSansTypeface" w:cs="Arial"/>
          <w:lang w:val="en-GB"/>
        </w:rPr>
        <w:t>using</w:t>
      </w:r>
      <w:r w:rsidRPr="00124C02">
        <w:rPr>
          <w:rFonts w:ascii="PermianSansTypeface" w:eastAsia="Times New Roman" w:hAnsi="PermianSansTypeface" w:cs="Arial"/>
          <w:lang w:val="en-GB"/>
        </w:rPr>
        <w:t xml:space="preserve"> (statistical</w:t>
      </w:r>
      <w:r w:rsidR="0092318E">
        <w:rPr>
          <w:rFonts w:ascii="PermianSansTypeface" w:eastAsia="Times New Roman" w:hAnsi="PermianSansTypeface" w:cs="Arial"/>
          <w:lang w:val="en-GB"/>
        </w:rPr>
        <w:t xml:space="preserve"> and </w:t>
      </w:r>
      <w:r w:rsidRPr="00124C02">
        <w:rPr>
          <w:rFonts w:ascii="PermianSansTypeface" w:eastAsia="Times New Roman" w:hAnsi="PermianSansTypeface" w:cs="Arial"/>
          <w:lang w:val="en-GB"/>
        </w:rPr>
        <w:t xml:space="preserve">econometric regression) methods </w:t>
      </w:r>
      <w:r w:rsidR="0092318E">
        <w:rPr>
          <w:rFonts w:ascii="PermianSansTypeface" w:eastAsia="Times New Roman" w:hAnsi="PermianSansTypeface" w:cs="Arial"/>
          <w:lang w:val="en-GB"/>
        </w:rPr>
        <w:t xml:space="preserve">to </w:t>
      </w:r>
      <w:r w:rsidRPr="00124C02">
        <w:rPr>
          <w:rFonts w:ascii="PermianSansTypeface" w:eastAsia="Times New Roman" w:hAnsi="PermianSansTypeface" w:cs="Arial"/>
          <w:lang w:val="en-GB"/>
        </w:rPr>
        <w:t>estimat</w:t>
      </w:r>
      <w:r w:rsidR="0092318E">
        <w:rPr>
          <w:rFonts w:ascii="PermianSansTypeface" w:eastAsia="Times New Roman" w:hAnsi="PermianSansTypeface" w:cs="Arial"/>
          <w:lang w:val="en-GB"/>
        </w:rPr>
        <w:t>e</w:t>
      </w:r>
      <w:r w:rsidRPr="00124C02">
        <w:rPr>
          <w:rFonts w:ascii="PermianSansTypeface" w:eastAsia="Times New Roman" w:hAnsi="PermianSansTypeface" w:cs="Arial"/>
          <w:lang w:val="en-GB"/>
        </w:rPr>
        <w:t xml:space="preserve"> </w:t>
      </w:r>
      <w:r w:rsidR="0092318E">
        <w:rPr>
          <w:rFonts w:ascii="PermianSansTypeface" w:eastAsia="Times New Roman" w:hAnsi="PermianSansTypeface" w:cs="Arial"/>
          <w:lang w:val="en-GB"/>
        </w:rPr>
        <w:t xml:space="preserve">variable </w:t>
      </w:r>
      <w:r w:rsidRPr="00124C02">
        <w:rPr>
          <w:rFonts w:ascii="PermianSansTypeface" w:eastAsia="Times New Roman" w:hAnsi="PermianSansTypeface" w:cs="Arial"/>
          <w:lang w:val="en-GB"/>
        </w:rPr>
        <w:t>trends;</w:t>
      </w:r>
    </w:p>
    <w:p w14:paraId="427EEB1B" w14:textId="3088F72B" w:rsidR="00124C02" w:rsidRDefault="00124C02" w:rsidP="00F33F9F">
      <w:pPr>
        <w:pStyle w:val="ListParagraph"/>
        <w:tabs>
          <w:tab w:val="left" w:pos="851"/>
        </w:tabs>
        <w:spacing w:after="0" w:line="240" w:lineRule="auto"/>
        <w:ind w:left="0"/>
        <w:jc w:val="both"/>
        <w:rPr>
          <w:rFonts w:ascii="PermianSansTypeface" w:eastAsia="Times New Roman" w:hAnsi="PermianSansTypeface" w:cs="Arial"/>
          <w:lang w:val="en-GB"/>
        </w:rPr>
      </w:pPr>
      <w:r w:rsidRPr="00124C02">
        <w:rPr>
          <w:rFonts w:ascii="PermianSansTypeface" w:eastAsia="Times New Roman" w:hAnsi="PermianSansTypeface" w:cs="Arial"/>
          <w:i/>
          <w:iCs/>
          <w:lang w:val="en-GB"/>
        </w:rPr>
        <w:t>estimated frequency of claims</w:t>
      </w:r>
      <w:r w:rsidRPr="00124C02">
        <w:rPr>
          <w:rFonts w:ascii="PermianSansTypeface" w:eastAsia="Times New Roman" w:hAnsi="PermianSansTypeface" w:cs="Arial"/>
          <w:lang w:val="en-GB"/>
        </w:rPr>
        <w:t xml:space="preserve"> - number of claims for a policy-year exposed to risk;</w:t>
      </w:r>
    </w:p>
    <w:p w14:paraId="4F3944C8" w14:textId="06148532" w:rsidR="0061734B" w:rsidRDefault="0061734B" w:rsidP="00F33F9F">
      <w:pPr>
        <w:pStyle w:val="ListParagraph"/>
        <w:tabs>
          <w:tab w:val="left" w:pos="851"/>
        </w:tabs>
        <w:spacing w:after="0" w:line="240" w:lineRule="auto"/>
        <w:ind w:left="0"/>
        <w:jc w:val="both"/>
        <w:rPr>
          <w:rFonts w:ascii="PermianSansTypeface" w:eastAsia="Times New Roman" w:hAnsi="PermianSansTypeface" w:cs="Arial"/>
          <w:lang w:val="en-GB"/>
        </w:rPr>
      </w:pPr>
      <w:r>
        <w:rPr>
          <w:rFonts w:ascii="PermianSansTypeface" w:eastAsia="Times New Roman" w:hAnsi="PermianSansTypeface" w:cs="Arial"/>
          <w:i/>
          <w:iCs/>
          <w:lang w:val="en-GB"/>
        </w:rPr>
        <w:t>risk margin</w:t>
      </w:r>
      <w:r>
        <w:rPr>
          <w:rFonts w:ascii="PermianSansTypeface" w:eastAsia="Times New Roman" w:hAnsi="PermianSansTypeface" w:cs="Arial"/>
          <w:lang w:val="en-GB"/>
        </w:rPr>
        <w:t xml:space="preserve"> – an addition to the pure premium intended to mitigate the variation in risk;</w:t>
      </w:r>
    </w:p>
    <w:p w14:paraId="156B1DA5" w14:textId="1A87114C" w:rsidR="0061734B" w:rsidRDefault="00F0689E" w:rsidP="00F33F9F">
      <w:pPr>
        <w:pStyle w:val="ListParagraph"/>
        <w:tabs>
          <w:tab w:val="left" w:pos="851"/>
        </w:tabs>
        <w:spacing w:after="0" w:line="240" w:lineRule="auto"/>
        <w:ind w:left="0"/>
        <w:jc w:val="both"/>
        <w:rPr>
          <w:rFonts w:ascii="PermianSansTypeface" w:eastAsia="Times New Roman" w:hAnsi="PermianSansTypeface" w:cs="Arial"/>
          <w:lang w:val="en-GB"/>
        </w:rPr>
      </w:pPr>
      <w:r>
        <w:rPr>
          <w:rFonts w:ascii="PermianSansTypeface" w:eastAsia="Times New Roman" w:hAnsi="PermianSansTypeface" w:cs="Arial"/>
          <w:i/>
          <w:iCs/>
          <w:lang w:val="en-GB"/>
        </w:rPr>
        <w:t xml:space="preserve">estimated risk premium </w:t>
      </w:r>
      <w:r>
        <w:rPr>
          <w:rFonts w:ascii="PermianSansTypeface" w:eastAsia="Times New Roman" w:hAnsi="PermianSansTypeface" w:cs="Arial"/>
          <w:lang w:val="en-GB"/>
        </w:rPr>
        <w:t>– the pure premium plus the risk margin;</w:t>
      </w:r>
    </w:p>
    <w:p w14:paraId="4288BE02" w14:textId="7DE7B7D5" w:rsidR="00F0689E" w:rsidRDefault="00F0689E" w:rsidP="00F33F9F">
      <w:pPr>
        <w:pStyle w:val="ListParagraph"/>
        <w:tabs>
          <w:tab w:val="left" w:pos="851"/>
        </w:tabs>
        <w:spacing w:after="0" w:line="240" w:lineRule="auto"/>
        <w:ind w:left="0"/>
        <w:jc w:val="both"/>
        <w:rPr>
          <w:rFonts w:ascii="PermianSansTypeface" w:eastAsia="Times New Roman" w:hAnsi="PermianSansTypeface" w:cs="Arial"/>
          <w:lang w:val="en-GB"/>
        </w:rPr>
      </w:pPr>
      <w:proofErr w:type="gramStart"/>
      <w:r w:rsidRPr="00F0689E">
        <w:rPr>
          <w:rFonts w:ascii="PermianSansTypeface" w:eastAsia="Times New Roman" w:hAnsi="PermianSansTypeface" w:cs="Arial"/>
          <w:i/>
          <w:iCs/>
          <w:lang w:val="en-GB"/>
        </w:rPr>
        <w:t>pure</w:t>
      </w:r>
      <w:proofErr w:type="gramEnd"/>
      <w:r w:rsidRPr="00F0689E">
        <w:rPr>
          <w:rFonts w:ascii="PermianSansTypeface" w:eastAsia="Times New Roman" w:hAnsi="PermianSansTypeface" w:cs="Arial"/>
          <w:i/>
          <w:iCs/>
          <w:lang w:val="en-GB"/>
        </w:rPr>
        <w:t xml:space="preserve"> premium</w:t>
      </w:r>
      <w:r w:rsidRPr="00F0689E">
        <w:rPr>
          <w:rFonts w:ascii="PermianSansTypeface" w:eastAsia="Times New Roman" w:hAnsi="PermianSansTypeface" w:cs="Arial"/>
          <w:lang w:val="en-GB"/>
        </w:rPr>
        <w:t xml:space="preserve"> - the premium that covers the cost of the insured risk without taking into account the risk margin or the expenses of the </w:t>
      </w:r>
      <w:r w:rsidR="00F07BA4">
        <w:rPr>
          <w:rFonts w:ascii="PermianSansTypeface" w:eastAsia="Times New Roman" w:hAnsi="PermianSansTypeface" w:cs="Arial"/>
          <w:lang w:val="en-GB"/>
        </w:rPr>
        <w:t>insurance undertaking</w:t>
      </w:r>
      <w:r w:rsidRPr="00F0689E">
        <w:rPr>
          <w:rFonts w:ascii="PermianSansTypeface" w:eastAsia="Times New Roman" w:hAnsi="PermianSansTypeface" w:cs="Arial"/>
          <w:lang w:val="en-GB"/>
        </w:rPr>
        <w:t>;</w:t>
      </w:r>
    </w:p>
    <w:p w14:paraId="64130BAE" w14:textId="3040FCA2" w:rsidR="00F0689E" w:rsidRDefault="00F0689E" w:rsidP="00F33F9F">
      <w:pPr>
        <w:pStyle w:val="ListParagraph"/>
        <w:tabs>
          <w:tab w:val="left" w:pos="851"/>
        </w:tabs>
        <w:spacing w:after="0" w:line="240" w:lineRule="auto"/>
        <w:ind w:left="0"/>
        <w:jc w:val="both"/>
        <w:rPr>
          <w:rFonts w:ascii="PermianSansTypeface" w:eastAsia="Times New Roman" w:hAnsi="PermianSansTypeface" w:cs="Arial"/>
          <w:lang w:val="en-GB"/>
        </w:rPr>
      </w:pPr>
      <w:r w:rsidRPr="00F0689E">
        <w:rPr>
          <w:rFonts w:ascii="PermianSansTypeface" w:eastAsia="Times New Roman" w:hAnsi="PermianSansTypeface" w:cs="Arial"/>
          <w:i/>
          <w:iCs/>
          <w:lang w:val="en-GB"/>
        </w:rPr>
        <w:t>credibility theory</w:t>
      </w:r>
      <w:r w:rsidRPr="00F0689E">
        <w:rPr>
          <w:rFonts w:ascii="PermianSansTypeface" w:eastAsia="Times New Roman" w:hAnsi="PermianSansTypeface" w:cs="Arial"/>
          <w:lang w:val="en-GB"/>
        </w:rPr>
        <w:t xml:space="preserve"> - a method </w:t>
      </w:r>
      <w:r w:rsidR="0092318E">
        <w:rPr>
          <w:rFonts w:ascii="PermianSansTypeface" w:eastAsia="Times New Roman" w:hAnsi="PermianSansTypeface" w:cs="Arial"/>
          <w:lang w:val="en-GB"/>
        </w:rPr>
        <w:t>t</w:t>
      </w:r>
      <w:r w:rsidRPr="00F0689E">
        <w:rPr>
          <w:rFonts w:ascii="PermianSansTypeface" w:eastAsia="Times New Roman" w:hAnsi="PermianSansTypeface" w:cs="Arial"/>
          <w:lang w:val="en-GB"/>
        </w:rPr>
        <w:t>o adjust calculation</w:t>
      </w:r>
      <w:r w:rsidR="0092318E">
        <w:rPr>
          <w:rFonts w:ascii="PermianSansTypeface" w:eastAsia="Times New Roman" w:hAnsi="PermianSansTypeface" w:cs="Arial"/>
          <w:lang w:val="en-GB"/>
        </w:rPr>
        <w:t xml:space="preserve"> result</w:t>
      </w:r>
      <w:r w:rsidRPr="00F0689E">
        <w:rPr>
          <w:rFonts w:ascii="PermianSansTypeface" w:eastAsia="Times New Roman" w:hAnsi="PermianSansTypeface" w:cs="Arial"/>
          <w:lang w:val="en-GB"/>
        </w:rPr>
        <w:t xml:space="preserve">s, applied to mitigate/level out large variations that arise </w:t>
      </w:r>
      <w:r w:rsidR="0092318E">
        <w:rPr>
          <w:rFonts w:ascii="PermianSansTypeface" w:eastAsia="Times New Roman" w:hAnsi="PermianSansTypeface" w:cs="Arial"/>
          <w:lang w:val="en-GB"/>
        </w:rPr>
        <w:t xml:space="preserve">due to </w:t>
      </w:r>
      <w:r w:rsidRPr="00F0689E">
        <w:rPr>
          <w:rFonts w:ascii="PermianSansTypeface" w:eastAsia="Times New Roman" w:hAnsi="PermianSansTypeface" w:cs="Arial"/>
          <w:lang w:val="en-GB"/>
        </w:rPr>
        <w:t>insufficient statistical information used in the calculation.</w:t>
      </w:r>
    </w:p>
    <w:p w14:paraId="2AA4320E" w14:textId="6B4671DD" w:rsidR="008060C9" w:rsidRPr="008060C9" w:rsidRDefault="008060C9" w:rsidP="00B5502C">
      <w:pPr>
        <w:pStyle w:val="ListParagraph"/>
        <w:numPr>
          <w:ilvl w:val="0"/>
          <w:numId w:val="2"/>
        </w:numPr>
        <w:tabs>
          <w:tab w:val="left" w:pos="851"/>
        </w:tabs>
        <w:spacing w:after="0" w:line="240" w:lineRule="auto"/>
        <w:ind w:left="0" w:firstLine="567"/>
        <w:jc w:val="both"/>
        <w:rPr>
          <w:rFonts w:ascii="PermianSansTypeface" w:eastAsia="Times New Roman" w:hAnsi="PermianSansTypeface" w:cs="Arial"/>
          <w:b/>
          <w:bCs/>
          <w:lang w:val="en-GB"/>
        </w:rPr>
      </w:pPr>
      <w:r>
        <w:rPr>
          <w:rFonts w:ascii="PermianSansTypeface" w:eastAsia="Times New Roman" w:hAnsi="PermianSansTypeface" w:cs="Arial"/>
          <w:lang w:val="en-GB"/>
        </w:rPr>
        <w:t xml:space="preserve">The </w:t>
      </w:r>
      <w:r w:rsidR="00B51B48">
        <w:rPr>
          <w:rFonts w:ascii="PermianSansTypeface" w:eastAsia="Times New Roman" w:hAnsi="PermianSansTypeface" w:cs="Arial"/>
          <w:lang w:val="en-GB"/>
        </w:rPr>
        <w:t>base</w:t>
      </w:r>
      <w:r>
        <w:rPr>
          <w:rFonts w:ascii="PermianSansTypeface" w:eastAsia="Times New Roman" w:hAnsi="PermianSansTypeface" w:cs="Arial"/>
          <w:lang w:val="en-GB"/>
        </w:rPr>
        <w:t xml:space="preserve"> insurance premium and the adjustment coefficients set out in this Methodology shall be determined utilising:</w:t>
      </w:r>
    </w:p>
    <w:p w14:paraId="2748D9D3" w14:textId="468396EC" w:rsidR="008060C9" w:rsidRDefault="008060C9" w:rsidP="00A07701">
      <w:pPr>
        <w:pStyle w:val="ListParagraph"/>
        <w:tabs>
          <w:tab w:val="left" w:pos="851"/>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1) the </w:t>
      </w:r>
      <w:r w:rsidR="0092318E">
        <w:rPr>
          <w:rFonts w:ascii="PermianSansTypeface" w:eastAsia="Times New Roman" w:hAnsi="PermianSansTypeface" w:cs="Arial"/>
          <w:lang w:val="en-GB"/>
        </w:rPr>
        <w:t>unified</w:t>
      </w:r>
      <w:r>
        <w:rPr>
          <w:rFonts w:ascii="PermianSansTypeface" w:eastAsia="Times New Roman" w:hAnsi="PermianSansTypeface" w:cs="Arial"/>
          <w:lang w:val="en-GB"/>
        </w:rPr>
        <w:t xml:space="preserve"> information system, provided for in Article 6 paragraph 1) letter b) of Law No 106/2022 on </w:t>
      </w:r>
      <w:r w:rsidR="00A07701">
        <w:rPr>
          <w:rFonts w:ascii="PermianSansTypeface" w:eastAsia="Times New Roman" w:hAnsi="PermianSansTypeface" w:cs="Arial"/>
          <w:lang w:val="en-GB"/>
        </w:rPr>
        <w:t>Compulsory Motor Third Party Liability Insurance against Damage Caused by Motor Vehicles (hereinafter – Law No 106/2022);</w:t>
      </w:r>
    </w:p>
    <w:p w14:paraId="7864A5AB" w14:textId="454AD781" w:rsidR="00A07701" w:rsidRDefault="00A07701" w:rsidP="00A07701">
      <w:pPr>
        <w:pStyle w:val="ListParagraph"/>
        <w:tabs>
          <w:tab w:val="left" w:pos="851"/>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2) </w:t>
      </w:r>
      <w:r w:rsidRPr="00A07701">
        <w:rPr>
          <w:rFonts w:ascii="PermianSansTypeface" w:eastAsia="Times New Roman" w:hAnsi="PermianSansTypeface" w:cs="Arial"/>
          <w:lang w:val="en-GB"/>
        </w:rPr>
        <w:t>the register of insurance contracts provided for in Article</w:t>
      </w:r>
      <w:r>
        <w:rPr>
          <w:rFonts w:ascii="PermianSansTypeface" w:eastAsia="Times New Roman" w:hAnsi="PermianSansTypeface" w:cs="Arial"/>
          <w:lang w:val="en-GB"/>
        </w:rPr>
        <w:t xml:space="preserve"> 42 paragraph 2) of Law 106/2022;</w:t>
      </w:r>
    </w:p>
    <w:p w14:paraId="5057F6F9" w14:textId="0511D4A8" w:rsidR="00A07701" w:rsidRDefault="00A07701" w:rsidP="00A07701">
      <w:pPr>
        <w:pStyle w:val="ListParagraph"/>
        <w:tabs>
          <w:tab w:val="left" w:pos="851"/>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3) </w:t>
      </w:r>
      <w:r w:rsidRPr="00A07701">
        <w:rPr>
          <w:rFonts w:ascii="PermianSansTypeface" w:eastAsia="Times New Roman" w:hAnsi="PermianSansTypeface" w:cs="Arial"/>
          <w:lang w:val="en-GB"/>
        </w:rPr>
        <w:t xml:space="preserve">the register of paid and declared but </w:t>
      </w:r>
      <w:r w:rsidR="00A11D69">
        <w:rPr>
          <w:rFonts w:ascii="PermianSansTypeface" w:eastAsia="Times New Roman" w:hAnsi="PermianSansTypeface" w:cs="Arial"/>
          <w:lang w:val="en-GB"/>
        </w:rPr>
        <w:t>un</w:t>
      </w:r>
      <w:r w:rsidRPr="00A07701">
        <w:rPr>
          <w:rFonts w:ascii="PermianSansTypeface" w:eastAsia="Times New Roman" w:hAnsi="PermianSansTypeface" w:cs="Arial"/>
          <w:lang w:val="en-GB"/>
        </w:rPr>
        <w:t xml:space="preserve">settled claims kept by insurance </w:t>
      </w:r>
      <w:r w:rsidR="00707490">
        <w:rPr>
          <w:rFonts w:ascii="PermianSansTypeface" w:eastAsia="Times New Roman" w:hAnsi="PermianSansTypeface" w:cs="Arial"/>
          <w:lang w:val="en-GB"/>
        </w:rPr>
        <w:t>undertaking</w:t>
      </w:r>
      <w:r w:rsidRPr="00A07701">
        <w:rPr>
          <w:rFonts w:ascii="PermianSansTypeface" w:eastAsia="Times New Roman" w:hAnsi="PermianSansTypeface" w:cs="Arial"/>
          <w:lang w:val="en-GB"/>
        </w:rPr>
        <w:t>s;</w:t>
      </w:r>
    </w:p>
    <w:p w14:paraId="4FB6D781" w14:textId="21DE83CD" w:rsidR="00A07701" w:rsidRDefault="00A07701" w:rsidP="00A07701">
      <w:pPr>
        <w:pStyle w:val="ListParagraph"/>
        <w:tabs>
          <w:tab w:val="left" w:pos="851"/>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4) </w:t>
      </w:r>
      <w:r w:rsidRPr="00A07701">
        <w:rPr>
          <w:rFonts w:ascii="PermianSansTypeface" w:eastAsia="Times New Roman" w:hAnsi="PermianSansTypeface" w:cs="Arial"/>
          <w:lang w:val="en-GB"/>
        </w:rPr>
        <w:t xml:space="preserve">information on the average annual inflation rate, according to official </w:t>
      </w:r>
      <w:r w:rsidR="00A11D69">
        <w:rPr>
          <w:rFonts w:ascii="PermianSansTypeface" w:eastAsia="Times New Roman" w:hAnsi="PermianSansTypeface" w:cs="Arial"/>
          <w:lang w:val="en-GB"/>
        </w:rPr>
        <w:t>information</w:t>
      </w:r>
      <w:r w:rsidRPr="00A07701">
        <w:rPr>
          <w:rFonts w:ascii="PermianSansTypeface" w:eastAsia="Times New Roman" w:hAnsi="PermianSansTypeface" w:cs="Arial"/>
          <w:lang w:val="en-GB"/>
        </w:rPr>
        <w:t xml:space="preserve"> of the National Bureau of Statistics of the Republic of Moldova;</w:t>
      </w:r>
    </w:p>
    <w:p w14:paraId="2278FE29" w14:textId="2AE813FB" w:rsidR="00E20D04" w:rsidRPr="008060C9" w:rsidRDefault="00E20D04" w:rsidP="00A07701">
      <w:pPr>
        <w:pStyle w:val="ListParagraph"/>
        <w:tabs>
          <w:tab w:val="left" w:pos="851"/>
        </w:tabs>
        <w:spacing w:after="0" w:line="240" w:lineRule="auto"/>
        <w:ind w:left="0" w:firstLine="567"/>
        <w:jc w:val="both"/>
        <w:rPr>
          <w:rFonts w:ascii="PermianSansTypeface" w:eastAsia="Times New Roman" w:hAnsi="PermianSansTypeface" w:cs="Arial"/>
          <w:b/>
          <w:bCs/>
          <w:lang w:val="en-GB"/>
        </w:rPr>
      </w:pPr>
      <w:r>
        <w:rPr>
          <w:rFonts w:ascii="PermianSansTypeface" w:eastAsia="Times New Roman" w:hAnsi="PermianSansTypeface" w:cs="Arial"/>
          <w:lang w:val="en-GB"/>
        </w:rPr>
        <w:t xml:space="preserve">5) </w:t>
      </w:r>
      <w:r w:rsidRPr="00E20D04">
        <w:rPr>
          <w:rFonts w:ascii="PermianSansTypeface" w:eastAsia="Times New Roman" w:hAnsi="PermianSansTypeface" w:cs="Arial"/>
          <w:lang w:val="en-GB"/>
        </w:rPr>
        <w:t xml:space="preserve">information on the distribution of the historical portfolio of policies </w:t>
      </w:r>
      <w:r>
        <w:rPr>
          <w:rFonts w:ascii="PermianSansTypeface" w:eastAsia="Times New Roman" w:hAnsi="PermianSansTypeface" w:cs="Arial"/>
          <w:lang w:val="en-GB"/>
        </w:rPr>
        <w:t>under</w:t>
      </w:r>
      <w:r w:rsidRPr="00E20D04">
        <w:rPr>
          <w:rFonts w:ascii="PermianSansTypeface" w:eastAsia="Times New Roman" w:hAnsi="PermianSansTypeface" w:cs="Arial"/>
          <w:lang w:val="en-GB"/>
        </w:rPr>
        <w:t>written by bonus-malus classes.</w:t>
      </w:r>
    </w:p>
    <w:p w14:paraId="12517898" w14:textId="7E935B6A" w:rsidR="00E20D04" w:rsidRPr="00E20D04" w:rsidRDefault="00E20D04" w:rsidP="00B5502C">
      <w:pPr>
        <w:pStyle w:val="ListParagraph"/>
        <w:numPr>
          <w:ilvl w:val="0"/>
          <w:numId w:val="2"/>
        </w:numPr>
        <w:tabs>
          <w:tab w:val="left" w:pos="851"/>
        </w:tabs>
        <w:spacing w:after="0" w:line="240" w:lineRule="auto"/>
        <w:ind w:left="0" w:firstLine="567"/>
        <w:jc w:val="both"/>
        <w:rPr>
          <w:rFonts w:ascii="PermianSansTypeface" w:eastAsia="Times New Roman" w:hAnsi="PermianSansTypeface" w:cs="Arial"/>
          <w:b/>
          <w:bCs/>
          <w:lang w:val="en-GB"/>
        </w:rPr>
      </w:pPr>
      <w:r w:rsidRPr="00E20D04">
        <w:rPr>
          <w:rFonts w:ascii="PermianSansTypeface" w:eastAsia="Times New Roman" w:hAnsi="PermianSansTypeface" w:cs="Arial"/>
          <w:lang w:val="en-GB"/>
        </w:rPr>
        <w:lastRenderedPageBreak/>
        <w:t xml:space="preserve">Insurance </w:t>
      </w:r>
      <w:r w:rsidR="003B40AA">
        <w:rPr>
          <w:rFonts w:ascii="PermianSansTypeface" w:eastAsia="Times New Roman" w:hAnsi="PermianSansTypeface" w:cs="Arial"/>
          <w:lang w:val="en-GB"/>
        </w:rPr>
        <w:t>undertaking</w:t>
      </w:r>
      <w:r w:rsidRPr="00E20D04">
        <w:rPr>
          <w:rFonts w:ascii="PermianSansTypeface" w:eastAsia="Times New Roman" w:hAnsi="PermianSansTypeface" w:cs="Arial"/>
          <w:lang w:val="en-GB"/>
        </w:rPr>
        <w:t>s licensed to conduct compulsory motor third party liability insurance (hereinafter - MTPL) shall submit to the supervisory authority annually, by 15 February of the current year, the statistical database (except for doubling of re</w:t>
      </w:r>
      <w:r>
        <w:rPr>
          <w:rFonts w:ascii="PermianSansTypeface" w:eastAsia="Times New Roman" w:hAnsi="PermianSansTypeface" w:cs="Arial"/>
          <w:lang w:val="en-GB"/>
        </w:rPr>
        <w:t>-concluded</w:t>
      </w:r>
      <w:r w:rsidRPr="00E20D04">
        <w:rPr>
          <w:rFonts w:ascii="PermianSansTypeface" w:eastAsia="Times New Roman" w:hAnsi="PermianSansTypeface" w:cs="Arial"/>
          <w:lang w:val="en-GB"/>
        </w:rPr>
        <w:t xml:space="preserve">/amended contracts and doubling of claims files, for which additional payments are made or negative </w:t>
      </w:r>
      <w:r w:rsidR="003B40AA">
        <w:rPr>
          <w:rFonts w:ascii="PermianSansTypeface" w:eastAsia="Times New Roman" w:hAnsi="PermianSansTypeface" w:cs="Arial"/>
          <w:lang w:val="en-GB"/>
        </w:rPr>
        <w:t xml:space="preserve">amounts </w:t>
      </w:r>
      <w:r w:rsidRPr="00E20D04">
        <w:rPr>
          <w:rFonts w:ascii="PermianSansTypeface" w:eastAsia="Times New Roman" w:hAnsi="PermianSansTypeface" w:cs="Arial"/>
          <w:lang w:val="en-GB"/>
        </w:rPr>
        <w:t>are included), according to the Annex to the Methodology, as follows:</w:t>
      </w:r>
    </w:p>
    <w:p w14:paraId="4B4B819C" w14:textId="13F5B410" w:rsidR="00E20D04" w:rsidRDefault="00E20D04" w:rsidP="00E20D04">
      <w:pPr>
        <w:pStyle w:val="ListParagraph"/>
        <w:tabs>
          <w:tab w:val="left" w:pos="851"/>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1) </w:t>
      </w:r>
      <w:r w:rsidRPr="00E20D04">
        <w:rPr>
          <w:rFonts w:ascii="PermianSansTypeface" w:eastAsia="Times New Roman" w:hAnsi="PermianSansTypeface" w:cs="Arial"/>
          <w:lang w:val="en-GB"/>
        </w:rPr>
        <w:t>the statistical database in Microsoft Excel format shall be submitted for the previous year, officially confirmed by a letter with a qualified electronic signature affixed by the head of the executive body of the insurance undertaking;</w:t>
      </w:r>
    </w:p>
    <w:p w14:paraId="5A4F35C6" w14:textId="067BAFB9" w:rsidR="006F75ED" w:rsidRPr="00E20D04" w:rsidRDefault="006F75ED" w:rsidP="00E20D04">
      <w:pPr>
        <w:pStyle w:val="ListParagraph"/>
        <w:tabs>
          <w:tab w:val="left" w:pos="851"/>
        </w:tabs>
        <w:spacing w:after="0" w:line="240" w:lineRule="auto"/>
        <w:ind w:left="0" w:firstLine="567"/>
        <w:jc w:val="both"/>
        <w:rPr>
          <w:rFonts w:ascii="PermianSansTypeface" w:eastAsia="Times New Roman" w:hAnsi="PermianSansTypeface" w:cs="Arial"/>
          <w:b/>
          <w:bCs/>
          <w:lang w:val="en-GB"/>
        </w:rPr>
      </w:pPr>
      <w:r>
        <w:rPr>
          <w:rFonts w:ascii="PermianSansTypeface" w:eastAsia="Times New Roman" w:hAnsi="PermianSansTypeface" w:cs="Arial"/>
          <w:lang w:val="en-GB"/>
        </w:rPr>
        <w:t xml:space="preserve">2) the insurance undertakings being in business for less than 5 years shall submit the statistical database for the entire period of activity.  </w:t>
      </w:r>
    </w:p>
    <w:p w14:paraId="0341A610" w14:textId="2D4C9EAD" w:rsidR="00F51F48" w:rsidRPr="00F51F48" w:rsidRDefault="006F75ED" w:rsidP="00B5502C">
      <w:pPr>
        <w:pStyle w:val="ListParagraph"/>
        <w:numPr>
          <w:ilvl w:val="0"/>
          <w:numId w:val="2"/>
        </w:numPr>
        <w:tabs>
          <w:tab w:val="left" w:pos="851"/>
        </w:tabs>
        <w:spacing w:after="0" w:line="240" w:lineRule="auto"/>
        <w:ind w:left="0" w:firstLine="567"/>
        <w:jc w:val="both"/>
        <w:rPr>
          <w:rFonts w:ascii="PermianSansTypeface" w:eastAsia="Times New Roman" w:hAnsi="PermianSansTypeface" w:cs="Arial"/>
          <w:b/>
          <w:bCs/>
          <w:lang w:val="en-GB"/>
        </w:rPr>
      </w:pPr>
      <w:r>
        <w:rPr>
          <w:rFonts w:ascii="PermianSansTypeface" w:eastAsia="Times New Roman" w:hAnsi="PermianSansTypeface" w:cs="Arial"/>
          <w:lang w:val="en-GB"/>
        </w:rPr>
        <w:t xml:space="preserve">For the purpose of Article 12 paragraph 13) of Law No 106/2022, </w:t>
      </w:r>
      <w:r w:rsidR="00F51F48">
        <w:rPr>
          <w:rFonts w:ascii="PermianSansTypeface" w:eastAsia="Times New Roman" w:hAnsi="PermianSansTypeface" w:cs="Arial"/>
          <w:lang w:val="en-GB"/>
        </w:rPr>
        <w:t>sufficient</w:t>
      </w:r>
      <w:r>
        <w:rPr>
          <w:rFonts w:ascii="PermianSansTypeface" w:eastAsia="Times New Roman" w:hAnsi="PermianSansTypeface" w:cs="Arial"/>
          <w:lang w:val="en-GB"/>
        </w:rPr>
        <w:t xml:space="preserve"> statistical information</w:t>
      </w:r>
      <w:r w:rsidR="00F51F48">
        <w:rPr>
          <w:rFonts w:ascii="PermianSansTypeface" w:eastAsia="Times New Roman" w:hAnsi="PermianSansTypeface" w:cs="Arial"/>
          <w:lang w:val="en-GB"/>
        </w:rPr>
        <w:t xml:space="preserve"> on compulsory </w:t>
      </w:r>
      <w:r w:rsidR="00A11D69">
        <w:rPr>
          <w:rFonts w:ascii="PermianSansTypeface" w:eastAsia="Times New Roman" w:hAnsi="PermianSansTypeface" w:cs="Arial"/>
          <w:lang w:val="en-GB"/>
        </w:rPr>
        <w:t>i</w:t>
      </w:r>
      <w:r w:rsidR="00B75407">
        <w:rPr>
          <w:rFonts w:ascii="PermianSansTypeface" w:eastAsia="Times New Roman" w:hAnsi="PermianSansTypeface" w:cs="Arial"/>
          <w:lang w:val="en-GB"/>
        </w:rPr>
        <w:t xml:space="preserve">nternal and </w:t>
      </w:r>
      <w:r w:rsidR="00A11D69">
        <w:rPr>
          <w:rFonts w:ascii="PermianSansTypeface" w:eastAsia="Times New Roman" w:hAnsi="PermianSansTypeface" w:cs="Arial"/>
          <w:lang w:val="en-GB"/>
        </w:rPr>
        <w:t>e</w:t>
      </w:r>
      <w:r w:rsidR="00B75407">
        <w:rPr>
          <w:rFonts w:ascii="PermianSansTypeface" w:eastAsia="Times New Roman" w:hAnsi="PermianSansTypeface" w:cs="Arial"/>
          <w:lang w:val="en-GB"/>
        </w:rPr>
        <w:t xml:space="preserve">xternal </w:t>
      </w:r>
      <w:r w:rsidR="00F51F48">
        <w:rPr>
          <w:rFonts w:ascii="PermianSansTypeface" w:eastAsia="Times New Roman" w:hAnsi="PermianSansTypeface" w:cs="Arial"/>
          <w:lang w:val="en-GB"/>
        </w:rPr>
        <w:t xml:space="preserve"> MTPL insurance </w:t>
      </w:r>
      <w:r w:rsidR="00A11D69">
        <w:rPr>
          <w:rFonts w:ascii="PermianSansTypeface" w:eastAsia="Times New Roman" w:hAnsi="PermianSansTypeface" w:cs="Arial"/>
          <w:lang w:val="en-GB"/>
        </w:rPr>
        <w:t>shall be</w:t>
      </w:r>
      <w:r w:rsidR="00F51F48">
        <w:rPr>
          <w:rFonts w:ascii="PermianSansTypeface" w:eastAsia="Times New Roman" w:hAnsi="PermianSansTypeface" w:cs="Arial"/>
          <w:lang w:val="en-GB"/>
        </w:rPr>
        <w:t xml:space="preserve"> considered:</w:t>
      </w:r>
    </w:p>
    <w:p w14:paraId="5428C1E3" w14:textId="20CAA0E7" w:rsidR="00F51F48" w:rsidRDefault="00F51F48" w:rsidP="00F51F48">
      <w:pPr>
        <w:pStyle w:val="ListParagraph"/>
        <w:tabs>
          <w:tab w:val="left" w:pos="851"/>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1) the possession of all data relating to adjustment coefficient; and/or</w:t>
      </w:r>
    </w:p>
    <w:p w14:paraId="6F22B6F4" w14:textId="7144E82F" w:rsidR="00F51F48" w:rsidRDefault="00F51F48" w:rsidP="00F51F48">
      <w:pPr>
        <w:pStyle w:val="ListParagraph"/>
        <w:tabs>
          <w:tab w:val="left" w:pos="851"/>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2) the cumulative fulfilment of the following conditions:</w:t>
      </w:r>
    </w:p>
    <w:p w14:paraId="4D198DF1" w14:textId="50044D41" w:rsidR="00F51F48" w:rsidRDefault="00F51F48" w:rsidP="00F51F48">
      <w:pPr>
        <w:pStyle w:val="ListParagraph"/>
        <w:tabs>
          <w:tab w:val="left" w:pos="851"/>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a) minimum period of activity of at least 5 consecutive years;</w:t>
      </w:r>
    </w:p>
    <w:p w14:paraId="3FDF84D9" w14:textId="3433D99A" w:rsidR="00F51F48" w:rsidRPr="00F51F48" w:rsidRDefault="00F51F48" w:rsidP="00F51F48">
      <w:pPr>
        <w:pStyle w:val="ListParagraph"/>
        <w:tabs>
          <w:tab w:val="left" w:pos="851"/>
        </w:tabs>
        <w:spacing w:after="0" w:line="240" w:lineRule="auto"/>
        <w:ind w:left="0" w:firstLine="567"/>
        <w:jc w:val="both"/>
        <w:rPr>
          <w:rFonts w:ascii="PermianSansTypeface" w:eastAsia="Times New Roman" w:hAnsi="PermianSansTypeface" w:cs="Arial"/>
          <w:b/>
          <w:bCs/>
          <w:lang w:val="en-GB"/>
        </w:rPr>
      </w:pPr>
      <w:r>
        <w:rPr>
          <w:rFonts w:ascii="PermianSansTypeface" w:eastAsia="Times New Roman" w:hAnsi="PermianSansTypeface" w:cs="Arial"/>
          <w:lang w:val="en-GB"/>
        </w:rPr>
        <w:t xml:space="preserve">b) </w:t>
      </w:r>
      <w:proofErr w:type="gramStart"/>
      <w:r>
        <w:rPr>
          <w:rFonts w:ascii="PermianSansTypeface" w:eastAsia="Times New Roman" w:hAnsi="PermianSansTypeface" w:cs="Arial"/>
          <w:lang w:val="en-GB"/>
        </w:rPr>
        <w:t>a</w:t>
      </w:r>
      <w:proofErr w:type="gramEnd"/>
      <w:r>
        <w:rPr>
          <w:rFonts w:ascii="PermianSansTypeface" w:eastAsia="Times New Roman" w:hAnsi="PermianSansTypeface" w:cs="Arial"/>
          <w:lang w:val="en-GB"/>
        </w:rPr>
        <w:t xml:space="preserve"> minimum </w:t>
      </w:r>
      <w:r w:rsidRPr="00F51F48">
        <w:rPr>
          <w:rFonts w:ascii="PermianSansTypeface" w:eastAsia="Times New Roman" w:hAnsi="PermianSansTypeface" w:cs="Arial"/>
          <w:lang w:val="en-GB"/>
        </w:rPr>
        <w:t xml:space="preserve">annual number (for each year taken into account) of claims on policies </w:t>
      </w:r>
      <w:r>
        <w:rPr>
          <w:rFonts w:ascii="PermianSansTypeface" w:eastAsia="Times New Roman" w:hAnsi="PermianSansTypeface" w:cs="Arial"/>
          <w:lang w:val="en-GB"/>
        </w:rPr>
        <w:t xml:space="preserve">exposed </w:t>
      </w:r>
      <w:r w:rsidRPr="00F51F48">
        <w:rPr>
          <w:rFonts w:ascii="PermianSansTypeface" w:eastAsia="Times New Roman" w:hAnsi="PermianSansTypeface" w:cs="Arial"/>
          <w:lang w:val="en-GB"/>
        </w:rPr>
        <w:t xml:space="preserve">at risk for compulsory </w:t>
      </w:r>
      <w:r w:rsidR="00A11D69">
        <w:rPr>
          <w:rFonts w:ascii="PermianSansTypeface" w:eastAsia="Times New Roman" w:hAnsi="PermianSansTypeface" w:cs="Arial"/>
          <w:lang w:val="en-GB"/>
        </w:rPr>
        <w:t>i</w:t>
      </w:r>
      <w:r w:rsidR="00B75407">
        <w:rPr>
          <w:rFonts w:ascii="PermianSansTypeface" w:eastAsia="Times New Roman" w:hAnsi="PermianSansTypeface" w:cs="Arial"/>
          <w:lang w:val="en-GB"/>
        </w:rPr>
        <w:t xml:space="preserve">nternal and </w:t>
      </w:r>
      <w:r w:rsidR="00A11D69">
        <w:rPr>
          <w:rFonts w:ascii="PermianSansTypeface" w:eastAsia="Times New Roman" w:hAnsi="PermianSansTypeface" w:cs="Arial"/>
          <w:lang w:val="en-GB"/>
        </w:rPr>
        <w:t>e</w:t>
      </w:r>
      <w:r w:rsidR="00B75407">
        <w:rPr>
          <w:rFonts w:ascii="PermianSansTypeface" w:eastAsia="Times New Roman" w:hAnsi="PermianSansTypeface" w:cs="Arial"/>
          <w:lang w:val="en-GB"/>
        </w:rPr>
        <w:t xml:space="preserve">xternal </w:t>
      </w:r>
      <w:r w:rsidRPr="00F51F48">
        <w:rPr>
          <w:rFonts w:ascii="PermianSansTypeface" w:eastAsia="Times New Roman" w:hAnsi="PermianSansTypeface" w:cs="Arial"/>
          <w:lang w:val="en-GB"/>
        </w:rPr>
        <w:t xml:space="preserve"> MTPL insurance (for each </w:t>
      </w:r>
      <w:r w:rsidR="00A11D69">
        <w:rPr>
          <w:rFonts w:ascii="PermianSansTypeface" w:eastAsia="Times New Roman" w:hAnsi="PermianSansTypeface" w:cs="Arial"/>
          <w:lang w:val="en-GB"/>
        </w:rPr>
        <w:t>area</w:t>
      </w:r>
      <w:r w:rsidRPr="00F51F48">
        <w:rPr>
          <w:rFonts w:ascii="PermianSansTypeface" w:eastAsia="Times New Roman" w:hAnsi="PermianSansTypeface" w:cs="Arial"/>
          <w:lang w:val="en-GB"/>
        </w:rPr>
        <w:t>) of 300 units.</w:t>
      </w:r>
    </w:p>
    <w:p w14:paraId="6ECC65E6" w14:textId="051C003A" w:rsidR="001433C2" w:rsidRPr="001433C2" w:rsidRDefault="00F51F48" w:rsidP="00B5502C">
      <w:pPr>
        <w:pStyle w:val="ListParagraph"/>
        <w:numPr>
          <w:ilvl w:val="0"/>
          <w:numId w:val="2"/>
        </w:numPr>
        <w:tabs>
          <w:tab w:val="left" w:pos="851"/>
        </w:tabs>
        <w:spacing w:after="0" w:line="240" w:lineRule="auto"/>
        <w:ind w:left="0" w:firstLine="567"/>
        <w:jc w:val="both"/>
        <w:rPr>
          <w:rFonts w:ascii="PermianSansTypeface" w:eastAsia="Times New Roman" w:hAnsi="PermianSansTypeface" w:cs="Arial"/>
          <w:b/>
          <w:bCs/>
          <w:lang w:val="en-GB"/>
        </w:rPr>
      </w:pPr>
      <w:r w:rsidRPr="00F51F48">
        <w:rPr>
          <w:rFonts w:ascii="PermianSansTypeface" w:eastAsia="Times New Roman" w:hAnsi="PermianSansTypeface" w:cs="Arial"/>
          <w:lang w:val="en-GB"/>
        </w:rPr>
        <w:t>The supervisory authority</w:t>
      </w:r>
      <w:r w:rsidR="00A11D69">
        <w:rPr>
          <w:rFonts w:ascii="PermianSansTypeface" w:eastAsia="Times New Roman" w:hAnsi="PermianSansTypeface" w:cs="Arial"/>
          <w:lang w:val="en-GB"/>
        </w:rPr>
        <w:t xml:space="preserve"> </w:t>
      </w:r>
      <w:r w:rsidRPr="00F51F48">
        <w:rPr>
          <w:rFonts w:ascii="PermianSansTypeface" w:eastAsia="Times New Roman" w:hAnsi="PermianSansTypeface" w:cs="Arial"/>
          <w:lang w:val="en-GB"/>
        </w:rPr>
        <w:t>shall calculate the reference premiums</w:t>
      </w:r>
      <w:r w:rsidR="00707490">
        <w:rPr>
          <w:rFonts w:ascii="PermianSansTypeface" w:eastAsia="Times New Roman" w:hAnsi="PermianSansTypeface" w:cs="Arial"/>
          <w:lang w:val="en-GB"/>
        </w:rPr>
        <w:t>,</w:t>
      </w:r>
      <w:r w:rsidRPr="00F51F48">
        <w:rPr>
          <w:rFonts w:ascii="PermianSansTypeface" w:eastAsia="Times New Roman" w:hAnsi="PermianSansTypeface" w:cs="Arial"/>
          <w:lang w:val="en-GB"/>
        </w:rPr>
        <w:t xml:space="preserve"> </w:t>
      </w:r>
      <w:r w:rsidR="00B51B48">
        <w:rPr>
          <w:rFonts w:ascii="PermianSansTypeface" w:eastAsia="Times New Roman" w:hAnsi="PermianSansTypeface" w:cs="Arial"/>
          <w:lang w:val="en-GB"/>
        </w:rPr>
        <w:t>base</w:t>
      </w:r>
      <w:r w:rsidRPr="00F51F48">
        <w:rPr>
          <w:rFonts w:ascii="PermianSansTypeface" w:eastAsia="Times New Roman" w:hAnsi="PermianSansTypeface" w:cs="Arial"/>
          <w:lang w:val="en-GB"/>
        </w:rPr>
        <w:t xml:space="preserve"> insurance premiums</w:t>
      </w:r>
      <w:r w:rsidR="00A11D69">
        <w:rPr>
          <w:rFonts w:ascii="PermianSansTypeface" w:eastAsia="Times New Roman" w:hAnsi="PermianSansTypeface" w:cs="Arial"/>
          <w:lang w:val="en-GB"/>
        </w:rPr>
        <w:t>,</w:t>
      </w:r>
      <w:r w:rsidRPr="00F51F48">
        <w:rPr>
          <w:rFonts w:ascii="PermianSansTypeface" w:eastAsia="Times New Roman" w:hAnsi="PermianSansTypeface" w:cs="Arial"/>
          <w:lang w:val="en-GB"/>
        </w:rPr>
        <w:t xml:space="preserve"> and the adjustment coefficients relat</w:t>
      </w:r>
      <w:r w:rsidR="00707490">
        <w:rPr>
          <w:rFonts w:ascii="PermianSansTypeface" w:eastAsia="Times New Roman" w:hAnsi="PermianSansTypeface" w:cs="Arial"/>
          <w:lang w:val="en-GB"/>
        </w:rPr>
        <w:t xml:space="preserve">ed </w:t>
      </w:r>
      <w:r w:rsidRPr="00F51F48">
        <w:rPr>
          <w:rFonts w:ascii="PermianSansTypeface" w:eastAsia="Times New Roman" w:hAnsi="PermianSansTypeface" w:cs="Arial"/>
          <w:lang w:val="en-GB"/>
        </w:rPr>
        <w:t xml:space="preserve">to compulsory </w:t>
      </w:r>
      <w:r w:rsidR="00A11D69">
        <w:rPr>
          <w:rFonts w:ascii="PermianSansTypeface" w:eastAsia="Times New Roman" w:hAnsi="PermianSansTypeface" w:cs="Arial"/>
          <w:lang w:val="en-GB"/>
        </w:rPr>
        <w:t>i</w:t>
      </w:r>
      <w:r w:rsidR="00B75407">
        <w:rPr>
          <w:rFonts w:ascii="PermianSansTypeface" w:eastAsia="Times New Roman" w:hAnsi="PermianSansTypeface" w:cs="Arial"/>
          <w:lang w:val="en-GB"/>
        </w:rPr>
        <w:t xml:space="preserve">nternal and </w:t>
      </w:r>
      <w:r w:rsidR="00A11D69">
        <w:rPr>
          <w:rFonts w:ascii="PermianSansTypeface" w:eastAsia="Times New Roman" w:hAnsi="PermianSansTypeface" w:cs="Arial"/>
          <w:lang w:val="en-GB"/>
        </w:rPr>
        <w:t>e</w:t>
      </w:r>
      <w:r w:rsidR="00B75407">
        <w:rPr>
          <w:rFonts w:ascii="PermianSansTypeface" w:eastAsia="Times New Roman" w:hAnsi="PermianSansTypeface" w:cs="Arial"/>
          <w:lang w:val="en-GB"/>
        </w:rPr>
        <w:t xml:space="preserve">xternal </w:t>
      </w:r>
      <w:r w:rsidRPr="00F51F48">
        <w:rPr>
          <w:rFonts w:ascii="PermianSansTypeface" w:eastAsia="Times New Roman" w:hAnsi="PermianSansTypeface" w:cs="Arial"/>
          <w:lang w:val="en-GB"/>
        </w:rPr>
        <w:t xml:space="preserve"> MTPL insurance</w:t>
      </w:r>
      <w:r w:rsidR="00A11D69">
        <w:rPr>
          <w:rFonts w:ascii="PermianSansTypeface" w:eastAsia="Times New Roman" w:hAnsi="PermianSansTypeface" w:cs="Arial"/>
          <w:lang w:val="en-GB"/>
        </w:rPr>
        <w:t xml:space="preserve"> </w:t>
      </w:r>
      <w:r w:rsidR="00A11D69" w:rsidRPr="00F51F48">
        <w:rPr>
          <w:rFonts w:ascii="PermianSansTypeface" w:eastAsia="Times New Roman" w:hAnsi="PermianSansTypeface" w:cs="Arial"/>
          <w:lang w:val="en-GB"/>
        </w:rPr>
        <w:t>at least once a year</w:t>
      </w:r>
      <w:r w:rsidRPr="00F51F48">
        <w:rPr>
          <w:rFonts w:ascii="PermianSansTypeface" w:eastAsia="Times New Roman" w:hAnsi="PermianSansTypeface" w:cs="Arial"/>
          <w:lang w:val="en-GB"/>
        </w:rPr>
        <w:t>.</w:t>
      </w:r>
      <w:r w:rsidR="00707490">
        <w:rPr>
          <w:rFonts w:ascii="PermianSansTypeface" w:eastAsia="Times New Roman" w:hAnsi="PermianSansTypeface" w:cs="Arial"/>
          <w:lang w:val="en-GB"/>
        </w:rPr>
        <w:t xml:space="preserve"> This calculation shall be based on generalized statistical data at the market level for the last 5 consecutive years, as submitted in accordance with paragraph 4 of the Methodology and shall be published in the Official Monitor of the Republic of Moldova. </w:t>
      </w:r>
    </w:p>
    <w:p w14:paraId="3635BA1A" w14:textId="6788B4FE" w:rsidR="001433C2" w:rsidRPr="001433C2" w:rsidRDefault="001433C2" w:rsidP="00B5502C">
      <w:pPr>
        <w:pStyle w:val="ListParagraph"/>
        <w:numPr>
          <w:ilvl w:val="0"/>
          <w:numId w:val="2"/>
        </w:numPr>
        <w:tabs>
          <w:tab w:val="left" w:pos="851"/>
        </w:tabs>
        <w:spacing w:after="0" w:line="240" w:lineRule="auto"/>
        <w:ind w:left="0" w:firstLine="567"/>
        <w:jc w:val="both"/>
        <w:rPr>
          <w:rFonts w:ascii="PermianSansTypeface" w:eastAsia="Times New Roman" w:hAnsi="PermianSansTypeface" w:cs="Arial"/>
          <w:b/>
          <w:bCs/>
          <w:lang w:val="en-GB"/>
        </w:rPr>
      </w:pPr>
      <w:r w:rsidRPr="001433C2">
        <w:rPr>
          <w:rFonts w:ascii="PermianSansTypeface" w:eastAsia="Times New Roman" w:hAnsi="PermianSansTypeface" w:cs="Arial"/>
          <w:lang w:val="en-GB"/>
        </w:rPr>
        <w:t xml:space="preserve">The reference premium </w:t>
      </w:r>
      <w:r>
        <w:rPr>
          <w:rFonts w:ascii="PermianSansTypeface" w:eastAsia="Times New Roman" w:hAnsi="PermianSansTypeface" w:cs="Arial"/>
          <w:lang w:val="en-GB"/>
        </w:rPr>
        <w:t>shall be</w:t>
      </w:r>
      <w:r w:rsidRPr="001433C2">
        <w:rPr>
          <w:rFonts w:ascii="PermianSansTypeface" w:eastAsia="Times New Roman" w:hAnsi="PermianSansTypeface" w:cs="Arial"/>
          <w:lang w:val="en-GB"/>
        </w:rPr>
        <w:t xml:space="preserve"> calculated as the product of the </w:t>
      </w:r>
      <w:r w:rsidR="00B51B48">
        <w:rPr>
          <w:rFonts w:ascii="PermianSansTypeface" w:eastAsia="Times New Roman" w:hAnsi="PermianSansTypeface" w:cs="Arial"/>
          <w:lang w:val="en-GB"/>
        </w:rPr>
        <w:t>base</w:t>
      </w:r>
      <w:r w:rsidRPr="001433C2">
        <w:rPr>
          <w:rFonts w:ascii="PermianSansTypeface" w:eastAsia="Times New Roman" w:hAnsi="PermianSansTypeface" w:cs="Arial"/>
          <w:lang w:val="en-GB"/>
        </w:rPr>
        <w:t xml:space="preserve"> insurance premium and the </w:t>
      </w:r>
      <w:r>
        <w:rPr>
          <w:rFonts w:ascii="PermianSansTypeface" w:eastAsia="Times New Roman" w:hAnsi="PermianSansTypeface" w:cs="Arial"/>
          <w:lang w:val="en-GB"/>
        </w:rPr>
        <w:t xml:space="preserve">adjustment </w:t>
      </w:r>
      <w:r w:rsidRPr="001433C2">
        <w:rPr>
          <w:rFonts w:ascii="PermianSansTypeface" w:eastAsia="Times New Roman" w:hAnsi="PermianSansTypeface" w:cs="Arial"/>
          <w:lang w:val="en-GB"/>
        </w:rPr>
        <w:t>coefficients, to which the bonus-malus system established in accordance with the regulations is then applied.</w:t>
      </w:r>
    </w:p>
    <w:p w14:paraId="7921621F" w14:textId="19C1A418" w:rsidR="001433C2" w:rsidRPr="001433C2" w:rsidRDefault="001433C2" w:rsidP="00B5502C">
      <w:pPr>
        <w:pStyle w:val="ListParagraph"/>
        <w:numPr>
          <w:ilvl w:val="0"/>
          <w:numId w:val="2"/>
        </w:numPr>
        <w:tabs>
          <w:tab w:val="left" w:pos="851"/>
        </w:tabs>
        <w:spacing w:after="0" w:line="240" w:lineRule="auto"/>
        <w:ind w:left="0" w:firstLine="567"/>
        <w:jc w:val="both"/>
        <w:rPr>
          <w:rFonts w:ascii="PermianSansTypeface" w:eastAsia="Times New Roman" w:hAnsi="PermianSansTypeface" w:cs="Arial"/>
          <w:b/>
          <w:bCs/>
          <w:lang w:val="en-GB"/>
        </w:rPr>
      </w:pPr>
      <w:r w:rsidRPr="001433C2">
        <w:rPr>
          <w:rFonts w:ascii="PermianSansTypeface" w:eastAsia="Times New Roman" w:hAnsi="PermianSansTypeface" w:cs="Arial"/>
          <w:lang w:val="en-GB"/>
        </w:rPr>
        <w:t xml:space="preserve">The actuary of the </w:t>
      </w:r>
      <w:r w:rsidR="00F07BA4">
        <w:rPr>
          <w:rFonts w:ascii="PermianSansTypeface" w:eastAsia="Times New Roman" w:hAnsi="PermianSansTypeface" w:cs="Arial"/>
          <w:lang w:val="en-GB"/>
        </w:rPr>
        <w:t>insurance undertaking</w:t>
      </w:r>
      <w:r w:rsidRPr="001433C2">
        <w:rPr>
          <w:rFonts w:ascii="PermianSansTypeface" w:eastAsia="Times New Roman" w:hAnsi="PermianSansTypeface" w:cs="Arial"/>
          <w:lang w:val="en-GB"/>
        </w:rPr>
        <w:t xml:space="preserve"> shall</w:t>
      </w:r>
      <w:r w:rsidR="00866973">
        <w:rPr>
          <w:rFonts w:ascii="PermianSansTypeface" w:eastAsia="Times New Roman" w:hAnsi="PermianSansTypeface" w:cs="Arial"/>
          <w:lang w:val="en-GB"/>
        </w:rPr>
        <w:t xml:space="preserve">, </w:t>
      </w:r>
      <w:r w:rsidRPr="001433C2">
        <w:rPr>
          <w:rFonts w:ascii="PermianSansTypeface" w:eastAsia="Times New Roman" w:hAnsi="PermianSansTypeface" w:cs="Arial"/>
          <w:lang w:val="en-GB"/>
        </w:rPr>
        <w:t xml:space="preserve">in accordance with this Methodology, </w:t>
      </w:r>
      <w:r w:rsidR="00866973">
        <w:rPr>
          <w:rFonts w:ascii="PermianSansTypeface" w:eastAsia="Times New Roman" w:hAnsi="PermianSansTypeface" w:cs="Arial"/>
          <w:lang w:val="en-GB"/>
        </w:rPr>
        <w:t xml:space="preserve">calculate </w:t>
      </w:r>
      <w:r w:rsidRPr="001433C2">
        <w:rPr>
          <w:rFonts w:ascii="PermianSansTypeface" w:eastAsia="Times New Roman" w:hAnsi="PermianSansTypeface" w:cs="Arial"/>
          <w:lang w:val="en-GB"/>
        </w:rPr>
        <w:t xml:space="preserve">the </w:t>
      </w:r>
      <w:r w:rsidR="00B51B48">
        <w:rPr>
          <w:rFonts w:ascii="PermianSansTypeface" w:eastAsia="Times New Roman" w:hAnsi="PermianSansTypeface" w:cs="Arial"/>
          <w:lang w:val="en-GB"/>
        </w:rPr>
        <w:t>base</w:t>
      </w:r>
      <w:r w:rsidRPr="001433C2">
        <w:rPr>
          <w:rFonts w:ascii="PermianSansTypeface" w:eastAsia="Times New Roman" w:hAnsi="PermianSansTypeface" w:cs="Arial"/>
          <w:lang w:val="en-GB"/>
        </w:rPr>
        <w:t xml:space="preserve"> insurance premium and the adjustment </w:t>
      </w:r>
      <w:r>
        <w:rPr>
          <w:rFonts w:ascii="PermianSansTypeface" w:eastAsia="Times New Roman" w:hAnsi="PermianSansTypeface" w:cs="Arial"/>
          <w:lang w:val="en-GB"/>
        </w:rPr>
        <w:t xml:space="preserve">coefficients </w:t>
      </w:r>
      <w:r w:rsidRPr="001433C2">
        <w:rPr>
          <w:rFonts w:ascii="PermianSansTypeface" w:eastAsia="Times New Roman" w:hAnsi="PermianSansTypeface" w:cs="Arial"/>
          <w:lang w:val="en-GB"/>
        </w:rPr>
        <w:t xml:space="preserve">for risk factors </w:t>
      </w:r>
      <w:r w:rsidR="00866973">
        <w:rPr>
          <w:rFonts w:ascii="PermianSansTypeface" w:eastAsia="Times New Roman" w:hAnsi="PermianSansTypeface" w:cs="Arial"/>
          <w:lang w:val="en-GB"/>
        </w:rPr>
        <w:t xml:space="preserve">using actuarial methods. </w:t>
      </w:r>
      <w:proofErr w:type="gramStart"/>
      <w:r w:rsidR="00866973">
        <w:rPr>
          <w:rFonts w:ascii="PermianSansTypeface" w:eastAsia="Times New Roman" w:hAnsi="PermianSansTypeface" w:cs="Arial"/>
          <w:lang w:val="en-GB"/>
        </w:rPr>
        <w:t xml:space="preserve">This calculation shall be based on </w:t>
      </w:r>
      <w:r w:rsidRPr="001433C2">
        <w:rPr>
          <w:rFonts w:ascii="PermianSansTypeface" w:eastAsia="Times New Roman" w:hAnsi="PermianSansTypeface" w:cs="Arial"/>
          <w:lang w:val="en-GB"/>
        </w:rPr>
        <w:t xml:space="preserve">statistical information (at the level of the </w:t>
      </w:r>
      <w:r w:rsidR="00F07BA4">
        <w:rPr>
          <w:rFonts w:ascii="PermianSansTypeface" w:eastAsia="Times New Roman" w:hAnsi="PermianSansTypeface" w:cs="Arial"/>
          <w:lang w:val="en-GB"/>
        </w:rPr>
        <w:t>insurance undertaking</w:t>
      </w:r>
      <w:r w:rsidRPr="001433C2">
        <w:rPr>
          <w:rFonts w:ascii="PermianSansTypeface" w:eastAsia="Times New Roman" w:hAnsi="PermianSansTypeface" w:cs="Arial"/>
          <w:lang w:val="en-GB"/>
        </w:rPr>
        <w:t xml:space="preserve">) </w:t>
      </w:r>
      <w:r w:rsidR="00866973">
        <w:rPr>
          <w:rFonts w:ascii="PermianSansTypeface" w:eastAsia="Times New Roman" w:hAnsi="PermianSansTypeface" w:cs="Arial"/>
          <w:lang w:val="en-GB"/>
        </w:rPr>
        <w:t xml:space="preserve">concerning </w:t>
      </w:r>
      <w:r w:rsidRPr="001433C2">
        <w:rPr>
          <w:rFonts w:ascii="PermianSansTypeface" w:eastAsia="Times New Roman" w:hAnsi="PermianSansTypeface" w:cs="Arial"/>
          <w:lang w:val="en-GB"/>
        </w:rPr>
        <w:t>the number of insurance policies exposed to risk, the number of claims paid, the amount of claims paid, the amount of claims declared but not settled</w:t>
      </w:r>
      <w:r w:rsidR="00866973">
        <w:rPr>
          <w:rFonts w:ascii="PermianSansTypeface" w:eastAsia="Times New Roman" w:hAnsi="PermianSansTypeface" w:cs="Arial"/>
          <w:lang w:val="en-GB"/>
        </w:rPr>
        <w:t>,</w:t>
      </w:r>
      <w:r w:rsidRPr="001433C2">
        <w:rPr>
          <w:rFonts w:ascii="PermianSansTypeface" w:eastAsia="Times New Roman" w:hAnsi="PermianSansTypeface" w:cs="Arial"/>
          <w:lang w:val="en-GB"/>
        </w:rPr>
        <w:t xml:space="preserve"> and the forecast </w:t>
      </w:r>
      <w:r w:rsidR="00866973">
        <w:rPr>
          <w:rFonts w:ascii="PermianSansTypeface" w:eastAsia="Times New Roman" w:hAnsi="PermianSansTypeface" w:cs="Arial"/>
          <w:lang w:val="en-GB"/>
        </w:rPr>
        <w:t>for</w:t>
      </w:r>
      <w:r w:rsidRPr="001433C2">
        <w:rPr>
          <w:rFonts w:ascii="PermianSansTypeface" w:eastAsia="Times New Roman" w:hAnsi="PermianSansTypeface" w:cs="Arial"/>
          <w:lang w:val="en-GB"/>
        </w:rPr>
        <w:t xml:space="preserve"> the development of the number of policies and the amount of claims, as set out in the Annex.</w:t>
      </w:r>
      <w:proofErr w:type="gramEnd"/>
      <w:r w:rsidRPr="001433C2">
        <w:rPr>
          <w:rFonts w:ascii="PermianSansTypeface" w:eastAsia="Times New Roman" w:hAnsi="PermianSansTypeface" w:cs="Arial"/>
          <w:lang w:val="en-GB"/>
        </w:rPr>
        <w:t xml:space="preserve"> The </w:t>
      </w:r>
      <w:r>
        <w:rPr>
          <w:rFonts w:ascii="PermianSansTypeface" w:eastAsia="Times New Roman" w:hAnsi="PermianSansTypeface" w:cs="Arial"/>
          <w:lang w:val="en-GB"/>
        </w:rPr>
        <w:t>amount</w:t>
      </w:r>
      <w:r w:rsidRPr="001433C2">
        <w:rPr>
          <w:rFonts w:ascii="PermianSansTypeface" w:eastAsia="Times New Roman" w:hAnsi="PermianSansTypeface" w:cs="Arial"/>
          <w:lang w:val="en-GB"/>
        </w:rPr>
        <w:t xml:space="preserve"> of the </w:t>
      </w:r>
      <w:r w:rsidR="00B51B48">
        <w:rPr>
          <w:rFonts w:ascii="PermianSansTypeface" w:eastAsia="Times New Roman" w:hAnsi="PermianSansTypeface" w:cs="Arial"/>
          <w:lang w:val="en-GB"/>
        </w:rPr>
        <w:t>base</w:t>
      </w:r>
      <w:r w:rsidRPr="001433C2">
        <w:rPr>
          <w:rFonts w:ascii="PermianSansTypeface" w:eastAsia="Times New Roman" w:hAnsi="PermianSansTypeface" w:cs="Arial"/>
          <w:lang w:val="en-GB"/>
        </w:rPr>
        <w:t xml:space="preserve"> insurance premiums </w:t>
      </w:r>
      <w:proofErr w:type="gramStart"/>
      <w:r w:rsidRPr="001433C2">
        <w:rPr>
          <w:rFonts w:ascii="PermianSansTypeface" w:eastAsia="Times New Roman" w:hAnsi="PermianSansTypeface" w:cs="Arial"/>
          <w:lang w:val="en-GB"/>
        </w:rPr>
        <w:t>shall be adjusted</w:t>
      </w:r>
      <w:proofErr w:type="gramEnd"/>
      <w:r w:rsidRPr="001433C2">
        <w:rPr>
          <w:rFonts w:ascii="PermianSansTypeface" w:eastAsia="Times New Roman" w:hAnsi="PermianSansTypeface" w:cs="Arial"/>
          <w:lang w:val="en-GB"/>
        </w:rPr>
        <w:t xml:space="preserve"> by a trend factor, which </w:t>
      </w:r>
      <w:r>
        <w:rPr>
          <w:rFonts w:ascii="PermianSansTypeface" w:eastAsia="Times New Roman" w:hAnsi="PermianSansTypeface" w:cs="Arial"/>
          <w:lang w:val="en-GB"/>
        </w:rPr>
        <w:t>sha</w:t>
      </w:r>
      <w:r w:rsidRPr="001433C2">
        <w:rPr>
          <w:rFonts w:ascii="PermianSansTypeface" w:eastAsia="Times New Roman" w:hAnsi="PermianSansTypeface" w:cs="Arial"/>
          <w:lang w:val="en-GB"/>
        </w:rPr>
        <w:t>ll take into account the development and trend over time of the premiums.</w:t>
      </w:r>
    </w:p>
    <w:p w14:paraId="1CF50720" w14:textId="4B01F707" w:rsidR="00D90DF5" w:rsidRPr="00D90DF5" w:rsidRDefault="00D90DF5" w:rsidP="00B5502C">
      <w:pPr>
        <w:pStyle w:val="ListParagraph"/>
        <w:numPr>
          <w:ilvl w:val="0"/>
          <w:numId w:val="2"/>
        </w:numPr>
        <w:tabs>
          <w:tab w:val="left" w:pos="851"/>
        </w:tabs>
        <w:spacing w:after="0" w:line="240" w:lineRule="auto"/>
        <w:ind w:left="0" w:firstLine="567"/>
        <w:jc w:val="both"/>
        <w:rPr>
          <w:rFonts w:ascii="PermianSansTypeface" w:eastAsia="Times New Roman" w:hAnsi="PermianSansTypeface" w:cs="Arial"/>
          <w:b/>
          <w:bCs/>
          <w:lang w:val="en-GB"/>
        </w:rPr>
      </w:pPr>
      <w:r w:rsidRPr="00D90DF5">
        <w:rPr>
          <w:rFonts w:ascii="PermianSansTypeface" w:eastAsia="Times New Roman" w:hAnsi="PermianSansTypeface" w:cs="Arial"/>
          <w:lang w:val="en-GB"/>
        </w:rPr>
        <w:t xml:space="preserve">The actuary </w:t>
      </w:r>
      <w:r>
        <w:rPr>
          <w:rFonts w:ascii="PermianSansTypeface" w:eastAsia="Times New Roman" w:hAnsi="PermianSansTypeface" w:cs="Arial"/>
          <w:lang w:val="en-GB"/>
        </w:rPr>
        <w:t>may</w:t>
      </w:r>
      <w:r w:rsidRPr="00D90DF5">
        <w:rPr>
          <w:rFonts w:ascii="PermianSansTypeface" w:eastAsia="Times New Roman" w:hAnsi="PermianSansTypeface" w:cs="Arial"/>
          <w:lang w:val="en-GB"/>
        </w:rPr>
        <w:t xml:space="preserve"> apply trend methods (developed and argued in the actuarial report) based on time series to determine the </w:t>
      </w:r>
      <w:r w:rsidR="00B51B48">
        <w:rPr>
          <w:rFonts w:ascii="PermianSansTypeface" w:eastAsia="Times New Roman" w:hAnsi="PermianSansTypeface" w:cs="Arial"/>
          <w:lang w:val="en-GB"/>
        </w:rPr>
        <w:t>base</w:t>
      </w:r>
      <w:r w:rsidRPr="00D90DF5">
        <w:rPr>
          <w:rFonts w:ascii="PermianSansTypeface" w:eastAsia="Times New Roman" w:hAnsi="PermianSansTypeface" w:cs="Arial"/>
          <w:lang w:val="en-GB"/>
        </w:rPr>
        <w:t xml:space="preserve"> insurance premium, selecting the final result according to the financial situation of the insurance </w:t>
      </w:r>
      <w:r>
        <w:rPr>
          <w:rFonts w:ascii="PermianSansTypeface" w:eastAsia="Times New Roman" w:hAnsi="PermianSansTypeface" w:cs="Arial"/>
          <w:lang w:val="en-GB"/>
        </w:rPr>
        <w:t xml:space="preserve">undertaking </w:t>
      </w:r>
      <w:r w:rsidRPr="00D90DF5">
        <w:rPr>
          <w:rFonts w:ascii="PermianSansTypeface" w:eastAsia="Times New Roman" w:hAnsi="PermianSansTypeface" w:cs="Arial"/>
          <w:lang w:val="en-GB"/>
        </w:rPr>
        <w:t xml:space="preserve">(applying interpolations of the </w:t>
      </w:r>
      <w:r w:rsidR="00B51B48">
        <w:rPr>
          <w:rFonts w:ascii="PermianSansTypeface" w:eastAsia="Times New Roman" w:hAnsi="PermianSansTypeface" w:cs="Arial"/>
          <w:lang w:val="en-GB"/>
        </w:rPr>
        <w:t>base</w:t>
      </w:r>
      <w:r w:rsidRPr="00D90DF5">
        <w:rPr>
          <w:rFonts w:ascii="PermianSansTypeface" w:eastAsia="Times New Roman" w:hAnsi="PermianSansTypeface" w:cs="Arial"/>
          <w:lang w:val="en-GB"/>
        </w:rPr>
        <w:t xml:space="preserve"> premium </w:t>
      </w:r>
      <w:r w:rsidR="00707490">
        <w:rPr>
          <w:rFonts w:ascii="PermianSansTypeface" w:eastAsia="Times New Roman" w:hAnsi="PermianSansTypeface" w:cs="Arial"/>
          <w:lang w:val="en-GB"/>
        </w:rPr>
        <w:t>amounts</w:t>
      </w:r>
      <w:r w:rsidRPr="00D90DF5">
        <w:rPr>
          <w:rFonts w:ascii="PermianSansTypeface" w:eastAsia="Times New Roman" w:hAnsi="PermianSansTypeface" w:cs="Arial"/>
          <w:lang w:val="en-GB"/>
        </w:rPr>
        <w:t xml:space="preserve"> or selecting the maximum </w:t>
      </w:r>
      <w:r w:rsidR="00707490">
        <w:rPr>
          <w:rFonts w:ascii="PermianSansTypeface" w:eastAsia="Times New Roman" w:hAnsi="PermianSansTypeface" w:cs="Arial"/>
          <w:lang w:val="en-GB"/>
        </w:rPr>
        <w:t>amount</w:t>
      </w:r>
      <w:r w:rsidRPr="00D90DF5">
        <w:rPr>
          <w:rFonts w:ascii="PermianSansTypeface" w:eastAsia="Times New Roman" w:hAnsi="PermianSansTypeface" w:cs="Arial"/>
          <w:lang w:val="en-GB"/>
        </w:rPr>
        <w:t>).</w:t>
      </w:r>
    </w:p>
    <w:p w14:paraId="261AAE6D" w14:textId="77777777" w:rsidR="00D90DF5" w:rsidRDefault="00D90DF5" w:rsidP="00D90DF5">
      <w:pPr>
        <w:pStyle w:val="ListParagraph"/>
        <w:tabs>
          <w:tab w:val="left" w:pos="851"/>
        </w:tabs>
        <w:spacing w:after="0" w:line="240" w:lineRule="auto"/>
        <w:ind w:left="567"/>
        <w:jc w:val="both"/>
        <w:rPr>
          <w:rFonts w:ascii="PermianSansTypeface" w:eastAsia="Times New Roman" w:hAnsi="PermianSansTypeface" w:cs="Arial"/>
          <w:lang w:val="en-GB"/>
        </w:rPr>
      </w:pPr>
    </w:p>
    <w:p w14:paraId="387C3279" w14:textId="1DDC192D" w:rsidR="00D90DF5" w:rsidRPr="00D90DF5" w:rsidRDefault="00D90DF5" w:rsidP="00D90DF5">
      <w:pPr>
        <w:pStyle w:val="ListParagraph"/>
        <w:tabs>
          <w:tab w:val="left" w:pos="851"/>
        </w:tabs>
        <w:spacing w:after="0" w:line="240" w:lineRule="auto"/>
        <w:ind w:left="567"/>
        <w:jc w:val="center"/>
        <w:rPr>
          <w:rFonts w:ascii="PermianSansTypeface" w:eastAsia="Times New Roman" w:hAnsi="PermianSansTypeface" w:cs="Arial"/>
          <w:b/>
          <w:bCs/>
          <w:lang w:val="en-GB"/>
        </w:rPr>
      </w:pPr>
      <w:r w:rsidRPr="00D90DF5">
        <w:rPr>
          <w:rFonts w:ascii="PermianSansTypeface" w:eastAsia="Times New Roman" w:hAnsi="PermianSansTypeface" w:cs="Arial"/>
          <w:b/>
          <w:bCs/>
          <w:lang w:val="en-GB"/>
        </w:rPr>
        <w:t xml:space="preserve">II. </w:t>
      </w:r>
      <w:r w:rsidR="00B51B48">
        <w:rPr>
          <w:rFonts w:ascii="PermianSansTypeface" w:eastAsia="Times New Roman" w:hAnsi="PermianSansTypeface" w:cs="Arial"/>
          <w:b/>
          <w:bCs/>
          <w:lang w:val="en-GB"/>
        </w:rPr>
        <w:t>BASE</w:t>
      </w:r>
      <w:r w:rsidRPr="00D90DF5">
        <w:rPr>
          <w:rFonts w:ascii="PermianSansTypeface" w:eastAsia="Times New Roman" w:hAnsi="PermianSansTypeface" w:cs="Arial"/>
          <w:b/>
          <w:bCs/>
          <w:lang w:val="en-GB"/>
        </w:rPr>
        <w:t xml:space="preserve"> INSURANCE PREMIUM</w:t>
      </w:r>
    </w:p>
    <w:p w14:paraId="129651B2" w14:textId="5B7E1198" w:rsidR="00360615" w:rsidRPr="00360615" w:rsidRDefault="001C5A0D" w:rsidP="001C5A0D">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b/>
          <w:bCs/>
          <w:lang w:val="en-GB"/>
        </w:rPr>
      </w:pPr>
      <w:r w:rsidRPr="001C5A0D">
        <w:rPr>
          <w:rFonts w:ascii="PermianSansTypeface" w:eastAsia="Times New Roman" w:hAnsi="PermianSansTypeface" w:cs="Arial"/>
          <w:lang w:val="en-GB"/>
        </w:rPr>
        <w:t xml:space="preserve">The </w:t>
      </w:r>
      <w:r w:rsidR="00B51B48">
        <w:rPr>
          <w:rFonts w:ascii="PermianSansTypeface" w:eastAsia="Times New Roman" w:hAnsi="PermianSansTypeface" w:cs="Arial"/>
          <w:lang w:val="en-GB"/>
        </w:rPr>
        <w:t>base</w:t>
      </w:r>
      <w:r w:rsidRPr="001C5A0D">
        <w:rPr>
          <w:rFonts w:ascii="PermianSansTypeface" w:eastAsia="Times New Roman" w:hAnsi="PermianSansTypeface" w:cs="Arial"/>
          <w:lang w:val="en-GB"/>
        </w:rPr>
        <w:t xml:space="preserve"> insurance premium for </w:t>
      </w:r>
      <w:r w:rsidR="00866973">
        <w:rPr>
          <w:rFonts w:ascii="PermianSansTypeface" w:eastAsia="Times New Roman" w:hAnsi="PermianSansTypeface" w:cs="Arial"/>
          <w:lang w:val="en-GB"/>
        </w:rPr>
        <w:t>internal</w:t>
      </w:r>
      <w:r w:rsidRPr="001C5A0D">
        <w:rPr>
          <w:rFonts w:ascii="PermianSansTypeface" w:eastAsia="Times New Roman" w:hAnsi="PermianSansTypeface" w:cs="Arial"/>
          <w:lang w:val="en-GB"/>
        </w:rPr>
        <w:t xml:space="preserve"> MTPL insurance for a transport unit for a period of 12 months </w:t>
      </w:r>
      <w:r w:rsidR="003D2706">
        <w:rPr>
          <w:rFonts w:ascii="PermianSansTypeface" w:eastAsia="Times New Roman" w:hAnsi="PermianSansTypeface" w:cs="Arial"/>
          <w:lang w:val="en-GB"/>
        </w:rPr>
        <w:t>shall be</w:t>
      </w:r>
      <w:r w:rsidRPr="001C5A0D">
        <w:rPr>
          <w:rFonts w:ascii="PermianSansTypeface" w:eastAsia="Times New Roman" w:hAnsi="PermianSansTypeface" w:cs="Arial"/>
          <w:lang w:val="en-GB"/>
        </w:rPr>
        <w:t xml:space="preserve"> calculated according to the formula:</w:t>
      </w:r>
    </w:p>
    <w:p w14:paraId="1234E7A5" w14:textId="77777777" w:rsidR="00360615" w:rsidRDefault="00360615" w:rsidP="00360615">
      <w:pPr>
        <w:pStyle w:val="ListParagraph"/>
        <w:tabs>
          <w:tab w:val="left" w:pos="993"/>
        </w:tabs>
        <w:spacing w:after="0" w:line="240" w:lineRule="auto"/>
        <w:ind w:left="567"/>
        <w:jc w:val="both"/>
        <w:rPr>
          <w:rFonts w:ascii="PermianSansTypeface" w:eastAsia="Times New Roman" w:hAnsi="PermianSansTypeface" w:cs="Arial"/>
          <w:lang w:val="en-GB"/>
        </w:rPr>
      </w:pPr>
    </w:p>
    <w:p w14:paraId="3C9E0883" w14:textId="1119C953" w:rsidR="00360615" w:rsidRDefault="00360615" w:rsidP="00360615">
      <w:pPr>
        <w:pStyle w:val="ListParagraph"/>
        <w:tabs>
          <w:tab w:val="left" w:pos="993"/>
        </w:tabs>
        <w:spacing w:after="0" w:line="240" w:lineRule="auto"/>
        <w:ind w:left="567"/>
        <w:jc w:val="center"/>
        <w:rPr>
          <w:rFonts w:ascii="PermianSansTypeface" w:eastAsia="Times New Roman" w:hAnsi="PermianSansTypeface" w:cs="Arial"/>
          <w:b/>
          <w:bCs/>
          <w:lang w:val="en-GB"/>
        </w:rPr>
      </w:pPr>
      <w:r w:rsidRPr="002835AB">
        <w:rPr>
          <w:rFonts w:ascii="Arial" w:eastAsia="Times New Roman" w:hAnsi="Arial" w:cs="Arial"/>
          <w:noProof/>
          <w:sz w:val="24"/>
          <w:szCs w:val="24"/>
          <w:lang w:val="en-US"/>
        </w:rPr>
        <w:drawing>
          <wp:inline distT="0" distB="0" distL="0" distR="0" wp14:anchorId="254D366B" wp14:editId="1E2D625E">
            <wp:extent cx="2378710" cy="746125"/>
            <wp:effectExtent l="0" t="0" r="2540" b="0"/>
            <wp:docPr id="29" name="Picture 29" descr="S:\APPS\eLex\elexdb\5531a5834816222280f20d1ef9e95f69\74239d8af895d7070855db26e16f3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APPS\eLex\elexdb\5531a5834816222280f20d1ef9e95f69\74239d8af895d7070855db26e16f3e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8710" cy="746125"/>
                    </a:xfrm>
                    <a:prstGeom prst="rect">
                      <a:avLst/>
                    </a:prstGeom>
                    <a:noFill/>
                    <a:ln>
                      <a:noFill/>
                    </a:ln>
                  </pic:spPr>
                </pic:pic>
              </a:graphicData>
            </a:graphic>
          </wp:inline>
        </w:drawing>
      </w:r>
    </w:p>
    <w:p w14:paraId="2B69A83E" w14:textId="2F83FD45" w:rsidR="00390B95" w:rsidRPr="003D2706" w:rsidRDefault="003D2706" w:rsidP="003D2706">
      <w:pPr>
        <w:pStyle w:val="ListParagraph"/>
        <w:tabs>
          <w:tab w:val="left" w:pos="993"/>
        </w:tabs>
        <w:spacing w:after="0" w:line="240" w:lineRule="auto"/>
        <w:ind w:left="0" w:firstLine="567"/>
        <w:jc w:val="both"/>
        <w:rPr>
          <w:rFonts w:ascii="PermianSansTypeface" w:eastAsia="Times New Roman" w:hAnsi="PermianSansTypeface" w:cs="Arial"/>
          <w:b/>
          <w:bCs/>
          <w:lang w:val="en-GB"/>
        </w:rPr>
      </w:pPr>
      <w:r w:rsidRPr="003D2706">
        <w:rPr>
          <w:rFonts w:ascii="PermianSansTypeface" w:eastAsia="Times New Roman" w:hAnsi="PermianSansTypeface" w:cs="Arial"/>
          <w:b/>
          <w:bCs/>
          <w:lang w:val="en-GB"/>
        </w:rPr>
        <w:t>where:</w:t>
      </w:r>
    </w:p>
    <w:p w14:paraId="67CD6373" w14:textId="1ED31A17" w:rsidR="003D2706" w:rsidRPr="003D2706" w:rsidRDefault="003D2706" w:rsidP="003D2706">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3D2706">
        <w:rPr>
          <w:rFonts w:ascii="PermianSansTypeface" w:eastAsia="Times New Roman" w:hAnsi="PermianSansTypeface" w:cs="Arial"/>
          <w:i/>
          <w:iCs/>
          <w:lang w:val="en-GB"/>
        </w:rPr>
        <w:t>P</w:t>
      </w:r>
      <w:r w:rsidRPr="003D2706">
        <w:rPr>
          <w:rFonts w:ascii="PermianSansTypeface" w:eastAsia="Times New Roman" w:hAnsi="PermianSansTypeface" w:cs="Arial"/>
          <w:i/>
          <w:iCs/>
          <w:vertAlign w:val="subscript"/>
          <w:lang w:val="en-GB"/>
        </w:rPr>
        <w:t>b</w:t>
      </w:r>
      <w:r w:rsidRPr="003D2706">
        <w:rPr>
          <w:rFonts w:ascii="PermianSansTypeface" w:eastAsia="Times New Roman" w:hAnsi="PermianSansTypeface" w:cs="Arial"/>
          <w:i/>
          <w:iCs/>
          <w:lang w:val="en-GB"/>
        </w:rPr>
        <w:t xml:space="preserve"> </w:t>
      </w:r>
      <w:r w:rsidRPr="003D2706">
        <w:rPr>
          <w:rFonts w:ascii="PermianSansTypeface" w:eastAsia="Times New Roman" w:hAnsi="PermianSansTypeface" w:cs="Arial"/>
          <w:lang w:val="en-GB"/>
        </w:rPr>
        <w:t xml:space="preserve">- </w:t>
      </w:r>
      <w:r w:rsidR="00B51B48">
        <w:rPr>
          <w:rFonts w:ascii="PermianSansTypeface" w:eastAsia="Times New Roman" w:hAnsi="PermianSansTypeface" w:cs="Arial"/>
          <w:lang w:val="en-GB"/>
        </w:rPr>
        <w:t>base</w:t>
      </w:r>
      <w:r w:rsidRPr="003D2706">
        <w:rPr>
          <w:rFonts w:ascii="PermianSansTypeface" w:eastAsia="Times New Roman" w:hAnsi="PermianSansTypeface" w:cs="Arial"/>
          <w:lang w:val="en-GB"/>
        </w:rPr>
        <w:t xml:space="preserve"> insurance premium for compulsory </w:t>
      </w:r>
      <w:r w:rsidR="00866973">
        <w:rPr>
          <w:rFonts w:ascii="PermianSansTypeface" w:eastAsia="Times New Roman" w:hAnsi="PermianSansTypeface" w:cs="Arial"/>
          <w:lang w:val="en-GB"/>
        </w:rPr>
        <w:t>internal</w:t>
      </w:r>
      <w:r w:rsidRPr="003D2706">
        <w:rPr>
          <w:rFonts w:ascii="PermianSansTypeface" w:eastAsia="Times New Roman" w:hAnsi="PermianSansTypeface" w:cs="Arial"/>
          <w:lang w:val="en-GB"/>
        </w:rPr>
        <w:t xml:space="preserve"> MTPL insurance;</w:t>
      </w:r>
    </w:p>
    <w:p w14:paraId="7B3C7CDD" w14:textId="6E4BC000" w:rsidR="003D2706" w:rsidRPr="003D2706" w:rsidRDefault="003D2706" w:rsidP="003D2706">
      <w:pPr>
        <w:pStyle w:val="ListParagraph"/>
        <w:tabs>
          <w:tab w:val="left" w:pos="993"/>
        </w:tabs>
        <w:spacing w:after="0" w:line="240" w:lineRule="auto"/>
        <w:ind w:left="0" w:firstLine="567"/>
        <w:jc w:val="both"/>
        <w:rPr>
          <w:rFonts w:ascii="Arial" w:eastAsia="Times New Roman" w:hAnsi="Arial" w:cs="Arial"/>
          <w:sz w:val="24"/>
          <w:szCs w:val="24"/>
          <w:lang w:val="en-GB"/>
        </w:rPr>
      </w:pPr>
      <w:r w:rsidRPr="003D2706">
        <w:rPr>
          <w:rFonts w:ascii="Arial" w:eastAsia="Times New Roman" w:hAnsi="Arial" w:cs="Arial"/>
          <w:i/>
          <w:iCs/>
          <w:sz w:val="24"/>
          <w:szCs w:val="24"/>
          <w:lang w:val="en-GB"/>
        </w:rPr>
        <w:lastRenderedPageBreak/>
        <w:t>P</w:t>
      </w:r>
      <w:r w:rsidRPr="003D2706">
        <w:rPr>
          <w:rFonts w:ascii="Arial" w:eastAsia="Times New Roman" w:hAnsi="Arial" w:cs="Arial"/>
          <w:i/>
          <w:iCs/>
          <w:sz w:val="24"/>
          <w:szCs w:val="24"/>
          <w:vertAlign w:val="subscript"/>
          <w:lang w:val="en-GB"/>
        </w:rPr>
        <w:t>e</w:t>
      </w:r>
      <w:r w:rsidRPr="003D2706">
        <w:rPr>
          <w:rFonts w:ascii="Arial" w:eastAsia="Times New Roman" w:hAnsi="Arial" w:cs="Arial"/>
          <w:sz w:val="24"/>
          <w:szCs w:val="24"/>
          <w:vertAlign w:val="subscript"/>
          <w:lang w:val="en-GB"/>
        </w:rPr>
        <w:t xml:space="preserve"> - </w:t>
      </w:r>
      <w:r w:rsidRPr="003D2706">
        <w:rPr>
          <w:rFonts w:ascii="Arial" w:eastAsia="Times New Roman" w:hAnsi="Arial" w:cs="Arial"/>
          <w:sz w:val="24"/>
          <w:szCs w:val="24"/>
          <w:lang w:val="en-GB"/>
        </w:rPr>
        <w:t xml:space="preserve">the estimated risk premium for compulsory </w:t>
      </w:r>
      <w:r w:rsidR="00866973">
        <w:rPr>
          <w:rFonts w:ascii="Arial" w:eastAsia="Times New Roman" w:hAnsi="Arial" w:cs="Arial"/>
          <w:sz w:val="24"/>
          <w:szCs w:val="24"/>
          <w:lang w:val="en-GB"/>
        </w:rPr>
        <w:t>internal</w:t>
      </w:r>
      <w:r w:rsidRPr="003D2706">
        <w:rPr>
          <w:rFonts w:ascii="Arial" w:eastAsia="Times New Roman" w:hAnsi="Arial" w:cs="Arial"/>
          <w:sz w:val="24"/>
          <w:szCs w:val="24"/>
          <w:lang w:val="en-GB"/>
        </w:rPr>
        <w:t xml:space="preserve"> MTPL insurance, calculated accord</w:t>
      </w:r>
      <w:r w:rsidR="00E95105">
        <w:rPr>
          <w:rFonts w:ascii="Arial" w:eastAsia="Times New Roman" w:hAnsi="Arial" w:cs="Arial"/>
          <w:sz w:val="24"/>
          <w:szCs w:val="24"/>
          <w:lang w:val="en-GB"/>
        </w:rPr>
        <w:t>ing to the</w:t>
      </w:r>
      <w:r w:rsidRPr="003D2706">
        <w:rPr>
          <w:rFonts w:ascii="Arial" w:eastAsia="Times New Roman" w:hAnsi="Arial" w:cs="Arial"/>
          <w:sz w:val="24"/>
          <w:szCs w:val="24"/>
          <w:lang w:val="en-GB"/>
        </w:rPr>
        <w:t xml:space="preserve"> paragraph 13;</w:t>
      </w:r>
    </w:p>
    <w:p w14:paraId="1288B456" w14:textId="5090F245" w:rsidR="003D2706" w:rsidRDefault="003D2706" w:rsidP="003D2706">
      <w:pPr>
        <w:pStyle w:val="ListParagraph"/>
        <w:tabs>
          <w:tab w:val="left" w:pos="993"/>
        </w:tabs>
        <w:spacing w:after="0" w:line="240" w:lineRule="auto"/>
        <w:ind w:left="0" w:firstLine="567"/>
        <w:jc w:val="both"/>
        <w:rPr>
          <w:rFonts w:ascii="Arial" w:eastAsia="Times New Roman" w:hAnsi="Arial" w:cs="Arial"/>
          <w:sz w:val="24"/>
          <w:szCs w:val="24"/>
          <w:lang w:val="en-GB"/>
        </w:rPr>
      </w:pPr>
      <w:r w:rsidRPr="003D2706">
        <w:rPr>
          <w:rFonts w:ascii="Arial" w:eastAsia="Times New Roman" w:hAnsi="Arial" w:cs="Arial"/>
          <w:i/>
          <w:iCs/>
          <w:sz w:val="24"/>
          <w:szCs w:val="24"/>
          <w:lang w:val="en-GB"/>
        </w:rPr>
        <w:t>f</w:t>
      </w:r>
      <w:r w:rsidRPr="003D2706">
        <w:rPr>
          <w:rFonts w:ascii="Arial" w:eastAsia="Times New Roman" w:hAnsi="Arial" w:cs="Arial"/>
          <w:sz w:val="24"/>
          <w:szCs w:val="24"/>
          <w:lang w:val="en-GB"/>
        </w:rPr>
        <w:t xml:space="preserve"> – the share of the loading factor in the </w:t>
      </w:r>
      <w:r w:rsidR="00B51B48">
        <w:rPr>
          <w:rFonts w:ascii="Arial" w:eastAsia="Times New Roman" w:hAnsi="Arial" w:cs="Arial"/>
          <w:sz w:val="24"/>
          <w:szCs w:val="24"/>
          <w:lang w:val="en-GB"/>
        </w:rPr>
        <w:t>base</w:t>
      </w:r>
      <w:r w:rsidRPr="003D2706">
        <w:rPr>
          <w:rFonts w:ascii="Arial" w:eastAsia="Times New Roman" w:hAnsi="Arial" w:cs="Arial"/>
          <w:sz w:val="24"/>
          <w:szCs w:val="24"/>
          <w:lang w:val="en-GB"/>
        </w:rPr>
        <w:t xml:space="preserve"> insurance premium relating to the expenses and profit margin of the insurance undertaking for compulsory </w:t>
      </w:r>
      <w:r w:rsidR="00866973">
        <w:rPr>
          <w:rFonts w:ascii="Arial" w:eastAsia="Times New Roman" w:hAnsi="Arial" w:cs="Arial"/>
          <w:sz w:val="24"/>
          <w:szCs w:val="24"/>
          <w:lang w:val="en-GB"/>
        </w:rPr>
        <w:t>internal</w:t>
      </w:r>
      <w:r w:rsidRPr="003D2706">
        <w:rPr>
          <w:rFonts w:ascii="Arial" w:eastAsia="Times New Roman" w:hAnsi="Arial" w:cs="Arial"/>
          <w:sz w:val="24"/>
          <w:szCs w:val="24"/>
          <w:lang w:val="en-GB"/>
        </w:rPr>
        <w:t xml:space="preserve"> MTPL insurance, expressed as a percentage and determined</w:t>
      </w:r>
      <w:r w:rsidR="00E95105">
        <w:rPr>
          <w:rFonts w:ascii="Arial" w:eastAsia="Times New Roman" w:hAnsi="Arial" w:cs="Arial"/>
          <w:sz w:val="24"/>
          <w:szCs w:val="24"/>
          <w:lang w:val="en-GB"/>
        </w:rPr>
        <w:t xml:space="preserve"> </w:t>
      </w:r>
      <w:r w:rsidRPr="003D2706">
        <w:rPr>
          <w:rFonts w:ascii="Arial" w:eastAsia="Times New Roman" w:hAnsi="Arial" w:cs="Arial"/>
          <w:sz w:val="24"/>
          <w:szCs w:val="24"/>
          <w:lang w:val="en-GB"/>
        </w:rPr>
        <w:t>accord</w:t>
      </w:r>
      <w:r w:rsidR="00E95105">
        <w:rPr>
          <w:rFonts w:ascii="Arial" w:eastAsia="Times New Roman" w:hAnsi="Arial" w:cs="Arial"/>
          <w:sz w:val="24"/>
          <w:szCs w:val="24"/>
          <w:lang w:val="en-GB"/>
        </w:rPr>
        <w:t>ing to</w:t>
      </w:r>
      <w:r w:rsidRPr="003D2706">
        <w:rPr>
          <w:rFonts w:ascii="Arial" w:eastAsia="Times New Roman" w:hAnsi="Arial" w:cs="Arial"/>
          <w:sz w:val="24"/>
          <w:szCs w:val="24"/>
          <w:lang w:val="en-GB"/>
        </w:rPr>
        <w:t xml:space="preserve"> p</w:t>
      </w:r>
      <w:r>
        <w:rPr>
          <w:rFonts w:ascii="Arial" w:eastAsia="Times New Roman" w:hAnsi="Arial" w:cs="Arial"/>
          <w:sz w:val="24"/>
          <w:szCs w:val="24"/>
          <w:lang w:val="en-GB"/>
        </w:rPr>
        <w:t>aragraph</w:t>
      </w:r>
      <w:r w:rsidRPr="003D2706">
        <w:rPr>
          <w:rFonts w:ascii="Arial" w:eastAsia="Times New Roman" w:hAnsi="Arial" w:cs="Arial"/>
          <w:sz w:val="24"/>
          <w:szCs w:val="24"/>
          <w:lang w:val="en-GB"/>
        </w:rPr>
        <w:t xml:space="preserve"> 45;</w:t>
      </w:r>
    </w:p>
    <w:p w14:paraId="15FF3815" w14:textId="53CA2EB8" w:rsidR="003D2706" w:rsidRPr="003D2706" w:rsidRDefault="003D2706" w:rsidP="003D2706">
      <w:pPr>
        <w:pStyle w:val="ListParagraph"/>
        <w:tabs>
          <w:tab w:val="left" w:pos="993"/>
        </w:tabs>
        <w:spacing w:after="0" w:line="240" w:lineRule="auto"/>
        <w:ind w:left="0" w:firstLine="567"/>
        <w:jc w:val="both"/>
        <w:rPr>
          <w:rFonts w:ascii="Arial" w:eastAsia="Times New Roman" w:hAnsi="Arial" w:cs="Arial"/>
          <w:sz w:val="24"/>
          <w:szCs w:val="24"/>
          <w:lang w:val="en-GB"/>
        </w:rPr>
      </w:pPr>
      <w:r w:rsidRPr="003D2706">
        <w:rPr>
          <w:rFonts w:ascii="Arial" w:eastAsia="Times New Roman" w:hAnsi="Arial" w:cs="Arial"/>
          <w:i/>
          <w:iCs/>
          <w:sz w:val="24"/>
          <w:szCs w:val="24"/>
          <w:lang w:val="en-GB"/>
        </w:rPr>
        <w:t>β</w:t>
      </w:r>
      <w:r w:rsidRPr="003D2706">
        <w:rPr>
          <w:rFonts w:ascii="Arial" w:eastAsia="Times New Roman" w:hAnsi="Arial" w:cs="Arial"/>
          <w:sz w:val="24"/>
          <w:szCs w:val="24"/>
          <w:lang w:val="en-GB"/>
        </w:rPr>
        <w:t xml:space="preserve"> – the share of the loading factor in the </w:t>
      </w:r>
      <w:r w:rsidR="00B51B48">
        <w:rPr>
          <w:rFonts w:ascii="Arial" w:eastAsia="Times New Roman" w:hAnsi="Arial" w:cs="Arial"/>
          <w:sz w:val="24"/>
          <w:szCs w:val="24"/>
          <w:lang w:val="en-GB"/>
        </w:rPr>
        <w:t>base</w:t>
      </w:r>
      <w:r w:rsidRPr="003D2706">
        <w:rPr>
          <w:rFonts w:ascii="Arial" w:eastAsia="Times New Roman" w:hAnsi="Arial" w:cs="Arial"/>
          <w:sz w:val="24"/>
          <w:szCs w:val="24"/>
          <w:lang w:val="en-GB"/>
        </w:rPr>
        <w:t xml:space="preserve"> insurance premium relating to the bonus-malus system, expressed in percentages and determined accord</w:t>
      </w:r>
      <w:r w:rsidR="00E95105">
        <w:rPr>
          <w:rFonts w:ascii="Arial" w:eastAsia="Times New Roman" w:hAnsi="Arial" w:cs="Arial"/>
          <w:sz w:val="24"/>
          <w:szCs w:val="24"/>
          <w:lang w:val="en-GB"/>
        </w:rPr>
        <w:t>ing to</w:t>
      </w:r>
      <w:r w:rsidRPr="003D2706">
        <w:rPr>
          <w:rFonts w:ascii="Arial" w:eastAsia="Times New Roman" w:hAnsi="Arial" w:cs="Arial"/>
          <w:sz w:val="24"/>
          <w:szCs w:val="24"/>
          <w:lang w:val="en-GB"/>
        </w:rPr>
        <w:t xml:space="preserve"> paragraph 11.</w:t>
      </w:r>
    </w:p>
    <w:p w14:paraId="421D1938" w14:textId="72133FED" w:rsidR="00711E2E" w:rsidRPr="00711E2E" w:rsidRDefault="00B5502C" w:rsidP="003D2706">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b/>
          <w:bCs/>
          <w:lang w:val="en-GB"/>
        </w:rPr>
      </w:pPr>
      <w:r w:rsidRPr="003D2706">
        <w:rPr>
          <w:rFonts w:ascii="PermianSansTypeface" w:eastAsia="Times New Roman" w:hAnsi="PermianSansTypeface" w:cs="Arial"/>
          <w:lang w:val="en-GB"/>
        </w:rPr>
        <w:t xml:space="preserve"> </w:t>
      </w:r>
      <w:r w:rsidR="003D2706" w:rsidRPr="003D2706">
        <w:rPr>
          <w:rFonts w:ascii="PermianSansTypeface" w:eastAsia="Times New Roman" w:hAnsi="PermianSansTypeface" w:cs="Arial"/>
          <w:lang w:val="en-GB"/>
        </w:rPr>
        <w:t xml:space="preserve">The share of the loading factor in the </w:t>
      </w:r>
      <w:r w:rsidR="00B51B48">
        <w:rPr>
          <w:rFonts w:ascii="PermianSansTypeface" w:eastAsia="Times New Roman" w:hAnsi="PermianSansTypeface" w:cs="Arial"/>
          <w:lang w:val="en-GB"/>
        </w:rPr>
        <w:t>base</w:t>
      </w:r>
      <w:r w:rsidR="003D2706" w:rsidRPr="003D2706">
        <w:rPr>
          <w:rFonts w:ascii="PermianSansTypeface" w:eastAsia="Times New Roman" w:hAnsi="PermianSansTypeface" w:cs="Arial"/>
          <w:lang w:val="en-GB"/>
        </w:rPr>
        <w:t xml:space="preserve"> insurance premium </w:t>
      </w:r>
      <w:r w:rsidR="003D2706">
        <w:rPr>
          <w:rFonts w:ascii="PermianSansTypeface" w:eastAsia="Times New Roman" w:hAnsi="PermianSansTypeface" w:cs="Arial"/>
          <w:lang w:val="en-GB"/>
        </w:rPr>
        <w:t xml:space="preserve"> for the bonus-malus system </w:t>
      </w:r>
      <w:r w:rsidR="003D2706" w:rsidRPr="003D2706">
        <w:rPr>
          <w:rFonts w:ascii="Arial" w:eastAsia="Times New Roman" w:hAnsi="Arial" w:cs="Arial"/>
          <w:sz w:val="24"/>
          <w:szCs w:val="24"/>
          <w:lang w:val="en-GB"/>
        </w:rPr>
        <w:t>(</w:t>
      </w:r>
      <w:r w:rsidR="003D2706" w:rsidRPr="003D2706">
        <w:rPr>
          <w:rFonts w:ascii="Arial" w:eastAsia="Times New Roman" w:hAnsi="Arial" w:cs="Arial"/>
          <w:i/>
          <w:iCs/>
          <w:sz w:val="24"/>
          <w:szCs w:val="24"/>
          <w:lang w:val="en-GB"/>
        </w:rPr>
        <w:t>β</w:t>
      </w:r>
      <w:r w:rsidR="003D2706" w:rsidRPr="003D2706">
        <w:rPr>
          <w:rFonts w:ascii="Arial" w:eastAsia="Times New Roman" w:hAnsi="Arial" w:cs="Arial"/>
          <w:sz w:val="24"/>
          <w:szCs w:val="24"/>
          <w:lang w:val="en-GB"/>
        </w:rPr>
        <w:t>) shall be determined accord</w:t>
      </w:r>
      <w:r w:rsidR="00711E2E">
        <w:rPr>
          <w:rFonts w:ascii="Arial" w:eastAsia="Times New Roman" w:hAnsi="Arial" w:cs="Arial"/>
          <w:sz w:val="24"/>
          <w:szCs w:val="24"/>
          <w:lang w:val="en-GB"/>
        </w:rPr>
        <w:t>ing to</w:t>
      </w:r>
      <w:r w:rsidR="003D2706" w:rsidRPr="003D2706">
        <w:rPr>
          <w:rFonts w:ascii="Arial" w:eastAsia="Times New Roman" w:hAnsi="Arial" w:cs="Arial"/>
          <w:sz w:val="24"/>
          <w:szCs w:val="24"/>
          <w:lang w:val="en-GB"/>
        </w:rPr>
        <w:t xml:space="preserve"> the </w:t>
      </w:r>
      <w:r w:rsidR="00711E2E">
        <w:rPr>
          <w:rFonts w:ascii="Arial" w:eastAsia="Times New Roman" w:hAnsi="Arial" w:cs="Arial"/>
          <w:sz w:val="24"/>
          <w:szCs w:val="24"/>
          <w:lang w:val="en-GB"/>
        </w:rPr>
        <w:t>formula</w:t>
      </w:r>
      <w:r w:rsidR="003D2706" w:rsidRPr="003D2706">
        <w:rPr>
          <w:rFonts w:ascii="Arial" w:eastAsia="Times New Roman" w:hAnsi="Arial" w:cs="Arial"/>
          <w:sz w:val="24"/>
          <w:szCs w:val="24"/>
          <w:lang w:val="en-GB"/>
        </w:rPr>
        <w:t>:</w:t>
      </w:r>
    </w:p>
    <w:p w14:paraId="258C1565" w14:textId="3A6DCE56" w:rsidR="00711E2E" w:rsidRDefault="00711E2E" w:rsidP="00711E2E">
      <w:pPr>
        <w:pStyle w:val="ListParagraph"/>
        <w:tabs>
          <w:tab w:val="left" w:pos="993"/>
        </w:tabs>
        <w:spacing w:after="0" w:line="240" w:lineRule="auto"/>
        <w:ind w:left="567"/>
        <w:jc w:val="center"/>
        <w:rPr>
          <w:rFonts w:ascii="PermianSansTypeface" w:eastAsia="Times New Roman" w:hAnsi="PermianSansTypeface" w:cs="Arial"/>
          <w:b/>
          <w:bCs/>
          <w:lang w:val="en-GB"/>
        </w:rPr>
      </w:pPr>
      <w:r w:rsidRPr="002835AB">
        <w:rPr>
          <w:rFonts w:ascii="Arial" w:eastAsia="Times New Roman" w:hAnsi="Arial" w:cs="Arial"/>
          <w:noProof/>
          <w:sz w:val="24"/>
          <w:szCs w:val="24"/>
          <w:lang w:val="en-US"/>
        </w:rPr>
        <w:drawing>
          <wp:inline distT="0" distB="0" distL="0" distR="0" wp14:anchorId="21918080" wp14:editId="65FB7E5F">
            <wp:extent cx="2574925" cy="560705"/>
            <wp:effectExtent l="0" t="0" r="0" b="0"/>
            <wp:docPr id="30" name="Picture 30" descr="S:\APPS\eLex\elexdb\5531a5834816222280f20d1ef9e95f69\0d29acc223a59f64f956675e1831f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APPS\eLex\elexdb\5531a5834816222280f20d1ef9e95f69\0d29acc223a59f64f956675e1831fe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4925" cy="560705"/>
                    </a:xfrm>
                    <a:prstGeom prst="rect">
                      <a:avLst/>
                    </a:prstGeom>
                    <a:noFill/>
                    <a:ln>
                      <a:noFill/>
                    </a:ln>
                  </pic:spPr>
                </pic:pic>
              </a:graphicData>
            </a:graphic>
          </wp:inline>
        </w:drawing>
      </w:r>
    </w:p>
    <w:p w14:paraId="2D14015F" w14:textId="77777777" w:rsidR="00711E2E" w:rsidRPr="003E5244" w:rsidRDefault="00711E2E" w:rsidP="003E5244">
      <w:pPr>
        <w:pStyle w:val="ListParagraph"/>
        <w:tabs>
          <w:tab w:val="left" w:pos="993"/>
        </w:tabs>
        <w:spacing w:after="0" w:line="240" w:lineRule="auto"/>
        <w:ind w:left="0"/>
        <w:jc w:val="both"/>
        <w:rPr>
          <w:rFonts w:ascii="PermianSansTypeface" w:eastAsia="Times New Roman" w:hAnsi="PermianSansTypeface" w:cs="Arial"/>
          <w:b/>
          <w:bCs/>
          <w:lang w:val="en-GB"/>
        </w:rPr>
      </w:pPr>
      <w:r w:rsidRPr="003E5244">
        <w:rPr>
          <w:rFonts w:ascii="PermianSansTypeface" w:eastAsia="Times New Roman" w:hAnsi="PermianSansTypeface" w:cs="Arial"/>
          <w:b/>
          <w:bCs/>
          <w:lang w:val="en-GB"/>
        </w:rPr>
        <w:t>where:</w:t>
      </w:r>
    </w:p>
    <w:p w14:paraId="0423FFEC" w14:textId="526756DB" w:rsidR="00711E2E" w:rsidRPr="003E5244" w:rsidRDefault="00711E2E" w:rsidP="00866973">
      <w:pPr>
        <w:spacing w:after="0" w:line="240" w:lineRule="auto"/>
        <w:jc w:val="both"/>
        <w:rPr>
          <w:rFonts w:ascii="Arial" w:eastAsia="Times New Roman" w:hAnsi="Arial" w:cs="Arial"/>
          <w:sz w:val="24"/>
          <w:szCs w:val="24"/>
          <w:lang w:val="en-GB"/>
        </w:rPr>
      </w:pPr>
      <w:r w:rsidRPr="003E5244">
        <w:rPr>
          <w:rFonts w:ascii="PermianSansTypeface" w:eastAsia="Times New Roman" w:hAnsi="PermianSansTypeface" w:cs="Arial"/>
          <w:b/>
          <w:bCs/>
          <w:lang w:val="en-GB"/>
        </w:rPr>
        <w:t xml:space="preserve"> </w:t>
      </w:r>
      <w:r w:rsidRPr="003E5244">
        <w:rPr>
          <w:rFonts w:ascii="Arial" w:eastAsia="Times New Roman" w:hAnsi="Arial" w:cs="Arial"/>
          <w:noProof/>
          <w:sz w:val="24"/>
          <w:szCs w:val="24"/>
          <w:lang w:val="en-US"/>
        </w:rPr>
        <w:drawing>
          <wp:inline distT="0" distB="0" distL="0" distR="0" wp14:anchorId="07618005" wp14:editId="4278EE32">
            <wp:extent cx="353695" cy="247015"/>
            <wp:effectExtent l="0" t="0" r="8255" b="635"/>
            <wp:docPr id="31" name="Picture 31" descr="S:\APPS\eLex\elexdb\5531a5834816222280f20d1ef9e95f69\2b23bc445071f74347e3a2c709faec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APPS\eLex\elexdb\5531a5834816222280f20d1ef9e95f69\2b23bc445071f74347e3a2c709faec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695" cy="247015"/>
                    </a:xfrm>
                    <a:prstGeom prst="rect">
                      <a:avLst/>
                    </a:prstGeom>
                    <a:noFill/>
                    <a:ln>
                      <a:noFill/>
                    </a:ln>
                  </pic:spPr>
                </pic:pic>
              </a:graphicData>
            </a:graphic>
          </wp:inline>
        </w:drawing>
      </w:r>
      <w:r w:rsidRPr="003E5244">
        <w:rPr>
          <w:rFonts w:ascii="PermianSansTypeface" w:eastAsia="Times New Roman" w:hAnsi="PermianSansTypeface" w:cs="Arial"/>
          <w:b/>
          <w:bCs/>
          <w:lang w:val="en-GB"/>
        </w:rPr>
        <w:t xml:space="preserve"> </w:t>
      </w:r>
      <w:r w:rsidRPr="00866973">
        <w:rPr>
          <w:rFonts w:ascii="PermianSansTypeface" w:eastAsia="Times New Roman" w:hAnsi="PermianSansTypeface" w:cs="Arial"/>
          <w:lang w:val="en-GB"/>
        </w:rPr>
        <w:t xml:space="preserve">- </w:t>
      </w:r>
      <w:proofErr w:type="gramStart"/>
      <w:r w:rsidRPr="00866973">
        <w:rPr>
          <w:rFonts w:ascii="PermianSansTypeface" w:eastAsia="Times New Roman" w:hAnsi="PermianSansTypeface" w:cs="Arial"/>
          <w:lang w:val="en-GB"/>
        </w:rPr>
        <w:t>the</w:t>
      </w:r>
      <w:proofErr w:type="gramEnd"/>
      <w:r w:rsidRPr="00866973">
        <w:rPr>
          <w:rFonts w:ascii="PermianSansTypeface" w:eastAsia="Times New Roman" w:hAnsi="PermianSansTypeface" w:cs="Arial"/>
          <w:lang w:val="en-GB"/>
        </w:rPr>
        <w:t xml:space="preserve"> bonus-malus coefficient set for each </w:t>
      </w:r>
      <w:r w:rsidRPr="00866973">
        <w:rPr>
          <w:rFonts w:ascii="PermianSansTypeface" w:eastAsia="Times New Roman" w:hAnsi="PermianSansTypeface" w:cs="Arial"/>
          <w:i/>
          <w:iCs/>
          <w:lang w:val="en-GB"/>
        </w:rPr>
        <w:t xml:space="preserve">i </w:t>
      </w:r>
      <w:r w:rsidRPr="00866973">
        <w:rPr>
          <w:rFonts w:ascii="PermianSansTypeface" w:eastAsia="Times New Roman" w:hAnsi="PermianSansTypeface" w:cs="Arial"/>
          <w:lang w:val="en-GB"/>
        </w:rPr>
        <w:t>bonus-malus class</w:t>
      </w:r>
      <w:r w:rsidRPr="003E5244">
        <w:rPr>
          <w:rFonts w:ascii="PermianSansTypeface" w:eastAsia="Times New Roman" w:hAnsi="PermianSansTypeface" w:cs="Arial"/>
          <w:b/>
          <w:bCs/>
          <w:lang w:val="en-GB"/>
        </w:rPr>
        <w:t xml:space="preserve"> </w:t>
      </w:r>
      <w:r w:rsidRPr="003E5244">
        <w:rPr>
          <w:rFonts w:ascii="Arial" w:eastAsia="Times New Roman" w:hAnsi="Arial" w:cs="Arial"/>
          <w:sz w:val="24"/>
          <w:szCs w:val="24"/>
          <w:lang w:val="en-GB"/>
        </w:rPr>
        <w:t>(</w:t>
      </w:r>
      <w:r w:rsidRPr="003E5244">
        <w:rPr>
          <w:rFonts w:ascii="Arial" w:eastAsia="Times New Roman" w:hAnsi="Arial" w:cs="Arial"/>
          <w:i/>
          <w:iCs/>
          <w:sz w:val="24"/>
          <w:szCs w:val="24"/>
          <w:lang w:val="en-GB"/>
        </w:rPr>
        <w:t>i=M,1,…,17</w:t>
      </w:r>
      <w:r w:rsidRPr="003E5244">
        <w:rPr>
          <w:rFonts w:ascii="Arial" w:eastAsia="Times New Roman" w:hAnsi="Arial" w:cs="Arial"/>
          <w:sz w:val="24"/>
          <w:szCs w:val="24"/>
          <w:lang w:val="en-GB"/>
        </w:rPr>
        <w:t>);</w:t>
      </w:r>
    </w:p>
    <w:p w14:paraId="5E292F99" w14:textId="1F231B1E" w:rsidR="00711E2E" w:rsidRPr="003E5244" w:rsidRDefault="00711E2E" w:rsidP="003E5244">
      <w:pPr>
        <w:pStyle w:val="ListParagraph"/>
        <w:tabs>
          <w:tab w:val="left" w:pos="993"/>
        </w:tabs>
        <w:spacing w:after="0" w:line="240" w:lineRule="auto"/>
        <w:ind w:left="0"/>
        <w:jc w:val="both"/>
        <w:rPr>
          <w:rFonts w:ascii="PermianSansTypeface" w:eastAsia="Times New Roman" w:hAnsi="PermianSansTypeface" w:cs="Arial"/>
          <w:b/>
          <w:bCs/>
          <w:lang w:val="en-GB"/>
        </w:rPr>
      </w:pPr>
      <w:r w:rsidRPr="003E5244">
        <w:rPr>
          <w:rFonts w:ascii="Arial" w:eastAsia="Times New Roman" w:hAnsi="Arial" w:cs="Arial"/>
          <w:i/>
          <w:iCs/>
          <w:sz w:val="24"/>
          <w:szCs w:val="24"/>
          <w:lang w:val="en-GB"/>
        </w:rPr>
        <w:t>P</w:t>
      </w:r>
      <w:r w:rsidRPr="003E5244">
        <w:rPr>
          <w:rFonts w:ascii="Arial" w:eastAsia="Times New Roman" w:hAnsi="Arial" w:cs="Arial"/>
          <w:i/>
          <w:iCs/>
          <w:sz w:val="24"/>
          <w:szCs w:val="24"/>
          <w:vertAlign w:val="subscript"/>
          <w:lang w:val="en-GB"/>
        </w:rPr>
        <w:t xml:space="preserve">i </w:t>
      </w:r>
      <w:r w:rsidRPr="003E5244">
        <w:rPr>
          <w:rFonts w:ascii="Arial" w:eastAsia="Times New Roman" w:hAnsi="Arial" w:cs="Arial"/>
          <w:sz w:val="24"/>
          <w:szCs w:val="24"/>
          <w:lang w:val="en-GB"/>
        </w:rPr>
        <w:t xml:space="preserve">- </w:t>
      </w:r>
      <w:r w:rsidR="003E5244" w:rsidRPr="003E5244">
        <w:rPr>
          <w:rFonts w:ascii="Arial" w:eastAsia="Times New Roman" w:hAnsi="Arial" w:cs="Arial"/>
          <w:sz w:val="24"/>
          <w:szCs w:val="24"/>
          <w:lang w:val="en-GB"/>
        </w:rPr>
        <w:t xml:space="preserve">the number of insurance policies underwritten for compulsory </w:t>
      </w:r>
      <w:r w:rsidR="00866973">
        <w:rPr>
          <w:rFonts w:ascii="Arial" w:eastAsia="Times New Roman" w:hAnsi="Arial" w:cs="Arial"/>
          <w:sz w:val="24"/>
          <w:szCs w:val="24"/>
          <w:lang w:val="en-GB"/>
        </w:rPr>
        <w:t>internal</w:t>
      </w:r>
      <w:r w:rsidR="003E5244" w:rsidRPr="003E5244">
        <w:rPr>
          <w:rFonts w:ascii="Arial" w:eastAsia="Times New Roman" w:hAnsi="Arial" w:cs="Arial"/>
          <w:sz w:val="24"/>
          <w:szCs w:val="24"/>
          <w:lang w:val="en-GB"/>
        </w:rPr>
        <w:t xml:space="preserve"> MTPL insurance for the last calendar year used to calculate the </w:t>
      </w:r>
      <w:r w:rsidR="00B51B48">
        <w:rPr>
          <w:rFonts w:ascii="Arial" w:eastAsia="Times New Roman" w:hAnsi="Arial" w:cs="Arial"/>
          <w:sz w:val="24"/>
          <w:szCs w:val="24"/>
          <w:lang w:val="en-GB"/>
        </w:rPr>
        <w:t>base</w:t>
      </w:r>
      <w:r w:rsidR="003E5244" w:rsidRPr="003E5244">
        <w:rPr>
          <w:rFonts w:ascii="Arial" w:eastAsia="Times New Roman" w:hAnsi="Arial" w:cs="Arial"/>
          <w:sz w:val="24"/>
          <w:szCs w:val="24"/>
          <w:lang w:val="en-GB"/>
        </w:rPr>
        <w:t xml:space="preserve"> insurance premium and the adjustment </w:t>
      </w:r>
      <w:r w:rsidR="003E5244">
        <w:rPr>
          <w:rFonts w:ascii="Arial" w:eastAsia="Times New Roman" w:hAnsi="Arial" w:cs="Arial"/>
          <w:sz w:val="24"/>
          <w:szCs w:val="24"/>
          <w:lang w:val="en-GB"/>
        </w:rPr>
        <w:t>coefficient</w:t>
      </w:r>
      <w:r w:rsidR="003E5244" w:rsidRPr="003E5244">
        <w:rPr>
          <w:rFonts w:ascii="Arial" w:eastAsia="Times New Roman" w:hAnsi="Arial" w:cs="Arial"/>
          <w:sz w:val="24"/>
          <w:szCs w:val="24"/>
          <w:lang w:val="en-GB"/>
        </w:rPr>
        <w:t>.</w:t>
      </w:r>
    </w:p>
    <w:p w14:paraId="4D6C5FF0" w14:textId="7911AB05" w:rsidR="00E95105" w:rsidRPr="00E95105" w:rsidRDefault="00E95105" w:rsidP="003E5244">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b/>
          <w:bCs/>
          <w:lang w:val="en-GB"/>
        </w:rPr>
      </w:pPr>
      <w:r w:rsidRPr="00E95105">
        <w:rPr>
          <w:rFonts w:ascii="Arial" w:eastAsia="Times New Roman" w:hAnsi="Arial" w:cs="Arial"/>
          <w:sz w:val="24"/>
          <w:szCs w:val="24"/>
          <w:lang w:val="en-GB"/>
        </w:rPr>
        <w:t xml:space="preserve">The </w:t>
      </w:r>
      <w:r w:rsidR="00B51B48">
        <w:rPr>
          <w:rFonts w:ascii="Arial" w:eastAsia="Times New Roman" w:hAnsi="Arial" w:cs="Arial"/>
          <w:sz w:val="24"/>
          <w:szCs w:val="24"/>
          <w:lang w:val="en-GB"/>
        </w:rPr>
        <w:t>base</w:t>
      </w:r>
      <w:r w:rsidRPr="00E95105">
        <w:rPr>
          <w:rFonts w:ascii="Arial" w:eastAsia="Times New Roman" w:hAnsi="Arial" w:cs="Arial"/>
          <w:sz w:val="24"/>
          <w:szCs w:val="24"/>
          <w:lang w:val="en-GB"/>
        </w:rPr>
        <w:t xml:space="preserve"> insurance premium for compulsory external MTPL insurance for a transport unit for a period of 12 months </w:t>
      </w:r>
      <w:r>
        <w:rPr>
          <w:rFonts w:ascii="Arial" w:eastAsia="Times New Roman" w:hAnsi="Arial" w:cs="Arial"/>
          <w:sz w:val="24"/>
          <w:szCs w:val="24"/>
          <w:lang w:val="en-GB"/>
        </w:rPr>
        <w:t>shall be</w:t>
      </w:r>
      <w:r w:rsidRPr="00E95105">
        <w:rPr>
          <w:rFonts w:ascii="Arial" w:eastAsia="Times New Roman" w:hAnsi="Arial" w:cs="Arial"/>
          <w:sz w:val="24"/>
          <w:szCs w:val="24"/>
          <w:lang w:val="en-GB"/>
        </w:rPr>
        <w:t xml:space="preserve"> calculated according to the formula:</w:t>
      </w:r>
    </w:p>
    <w:p w14:paraId="67CFE4CD" w14:textId="2D896B8F" w:rsidR="00E95105" w:rsidRDefault="00E95105" w:rsidP="00E95105">
      <w:pPr>
        <w:pStyle w:val="ListParagraph"/>
        <w:tabs>
          <w:tab w:val="left" w:pos="993"/>
        </w:tabs>
        <w:spacing w:after="0" w:line="240" w:lineRule="auto"/>
        <w:ind w:left="567"/>
        <w:jc w:val="both"/>
        <w:rPr>
          <w:rFonts w:ascii="Arial" w:eastAsia="Times New Roman" w:hAnsi="Arial" w:cs="Arial"/>
          <w:sz w:val="24"/>
          <w:szCs w:val="24"/>
          <w:lang w:val="en-GB"/>
        </w:rPr>
      </w:pPr>
      <w:r>
        <w:rPr>
          <w:rFonts w:ascii="Arial" w:eastAsia="Times New Roman" w:hAnsi="Arial" w:cs="Arial"/>
          <w:sz w:val="24"/>
          <w:szCs w:val="24"/>
          <w:lang w:val="en-GB"/>
        </w:rPr>
        <w:t xml:space="preserve"> </w:t>
      </w:r>
    </w:p>
    <w:p w14:paraId="142FE609" w14:textId="7B118A95" w:rsidR="00E95105" w:rsidRDefault="00E95105" w:rsidP="00E95105">
      <w:pPr>
        <w:pStyle w:val="ListParagraph"/>
        <w:tabs>
          <w:tab w:val="left" w:pos="993"/>
        </w:tabs>
        <w:spacing w:after="0" w:line="240" w:lineRule="auto"/>
        <w:ind w:left="567"/>
        <w:jc w:val="center"/>
        <w:rPr>
          <w:rFonts w:ascii="PermianSansTypeface" w:eastAsia="Times New Roman" w:hAnsi="PermianSansTypeface" w:cs="Arial"/>
          <w:b/>
          <w:bCs/>
          <w:lang w:val="en-GB"/>
        </w:rPr>
      </w:pPr>
      <w:r w:rsidRPr="002835AB">
        <w:rPr>
          <w:rFonts w:ascii="Arial" w:eastAsia="Times New Roman" w:hAnsi="Arial" w:cs="Arial"/>
          <w:noProof/>
          <w:sz w:val="24"/>
          <w:szCs w:val="24"/>
          <w:lang w:val="en-US"/>
        </w:rPr>
        <w:drawing>
          <wp:inline distT="0" distB="0" distL="0" distR="0" wp14:anchorId="6AFE7295" wp14:editId="3E7EB318">
            <wp:extent cx="1649095" cy="706755"/>
            <wp:effectExtent l="0" t="0" r="8255" b="0"/>
            <wp:docPr id="32" name="Picture 32" descr="S:\APPS\eLex\elexdb\5531a5834816222280f20d1ef9e95f69\0529221dc68982ccb1013d5794f03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APPS\eLex\elexdb\5531a5834816222280f20d1ef9e95f69\0529221dc68982ccb1013d5794f034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9095" cy="706755"/>
                    </a:xfrm>
                    <a:prstGeom prst="rect">
                      <a:avLst/>
                    </a:prstGeom>
                    <a:noFill/>
                    <a:ln>
                      <a:noFill/>
                    </a:ln>
                  </pic:spPr>
                </pic:pic>
              </a:graphicData>
            </a:graphic>
          </wp:inline>
        </w:drawing>
      </w:r>
    </w:p>
    <w:p w14:paraId="3A305564" w14:textId="5BB85669" w:rsidR="00E95105" w:rsidRPr="00707490" w:rsidRDefault="00E95105" w:rsidP="00554630">
      <w:pPr>
        <w:pStyle w:val="ListParagraph"/>
        <w:tabs>
          <w:tab w:val="left" w:pos="993"/>
        </w:tabs>
        <w:spacing w:after="0" w:line="240" w:lineRule="auto"/>
        <w:ind w:left="0" w:firstLine="567"/>
        <w:jc w:val="both"/>
        <w:rPr>
          <w:rFonts w:ascii="PermianSansTypeface" w:eastAsia="Times New Roman" w:hAnsi="PermianSansTypeface" w:cs="Arial"/>
          <w:b/>
          <w:bCs/>
          <w:lang w:val="en-GB"/>
        </w:rPr>
      </w:pPr>
      <w:r w:rsidRPr="00707490">
        <w:rPr>
          <w:rFonts w:ascii="PermianSansTypeface" w:eastAsia="Times New Roman" w:hAnsi="PermianSansTypeface" w:cs="Arial"/>
          <w:b/>
          <w:bCs/>
          <w:lang w:val="en-GB"/>
        </w:rPr>
        <w:t>where:</w:t>
      </w:r>
    </w:p>
    <w:p w14:paraId="7711C60B" w14:textId="25A5576E" w:rsidR="00E95105" w:rsidRPr="00707490" w:rsidRDefault="00E95105" w:rsidP="00554630">
      <w:pPr>
        <w:pStyle w:val="ListParagraph"/>
        <w:tabs>
          <w:tab w:val="left" w:pos="993"/>
        </w:tabs>
        <w:spacing w:after="0" w:line="240" w:lineRule="auto"/>
        <w:ind w:left="0" w:firstLine="567"/>
        <w:jc w:val="both"/>
        <w:rPr>
          <w:rFonts w:ascii="Arial" w:eastAsia="Times New Roman" w:hAnsi="Arial" w:cs="Arial"/>
          <w:sz w:val="24"/>
          <w:szCs w:val="24"/>
          <w:lang w:val="en-GB"/>
        </w:rPr>
      </w:pPr>
      <w:r w:rsidRPr="00707490">
        <w:rPr>
          <w:rFonts w:ascii="Arial" w:eastAsia="Times New Roman" w:hAnsi="Arial" w:cs="Arial"/>
          <w:i/>
          <w:iCs/>
          <w:sz w:val="24"/>
          <w:szCs w:val="24"/>
          <w:lang w:val="en-GB"/>
        </w:rPr>
        <w:t>P</w:t>
      </w:r>
      <w:r w:rsidRPr="00707490">
        <w:rPr>
          <w:rFonts w:ascii="Arial" w:eastAsia="Times New Roman" w:hAnsi="Arial" w:cs="Arial"/>
          <w:i/>
          <w:iCs/>
          <w:sz w:val="24"/>
          <w:szCs w:val="24"/>
          <w:vertAlign w:val="subscript"/>
          <w:lang w:val="en-GB"/>
        </w:rPr>
        <w:t xml:space="preserve">b </w:t>
      </w:r>
      <w:r w:rsidRPr="00707490">
        <w:rPr>
          <w:rFonts w:ascii="Arial" w:eastAsia="Times New Roman" w:hAnsi="Arial" w:cs="Arial"/>
          <w:sz w:val="24"/>
          <w:szCs w:val="24"/>
          <w:lang w:val="en-GB"/>
        </w:rPr>
        <w:t xml:space="preserve">- the </w:t>
      </w:r>
      <w:r w:rsidR="00B51B48">
        <w:rPr>
          <w:rFonts w:ascii="Arial" w:eastAsia="Times New Roman" w:hAnsi="Arial" w:cs="Arial"/>
          <w:sz w:val="24"/>
          <w:szCs w:val="24"/>
          <w:lang w:val="en-GB"/>
        </w:rPr>
        <w:t>base</w:t>
      </w:r>
      <w:r w:rsidRPr="00707490">
        <w:rPr>
          <w:rFonts w:ascii="Arial" w:eastAsia="Times New Roman" w:hAnsi="Arial" w:cs="Arial"/>
          <w:sz w:val="24"/>
          <w:szCs w:val="24"/>
          <w:lang w:val="en-GB"/>
        </w:rPr>
        <w:t xml:space="preserve"> insurance premium for compulsory external MTPL insurance;</w:t>
      </w:r>
    </w:p>
    <w:p w14:paraId="6DC0DFD5" w14:textId="35CEDAFF" w:rsidR="00E95105" w:rsidRPr="00707490" w:rsidRDefault="00E95105" w:rsidP="00554630">
      <w:pPr>
        <w:pStyle w:val="ListParagraph"/>
        <w:tabs>
          <w:tab w:val="left" w:pos="993"/>
        </w:tabs>
        <w:spacing w:after="0" w:line="240" w:lineRule="auto"/>
        <w:ind w:left="0" w:firstLine="567"/>
        <w:jc w:val="both"/>
        <w:rPr>
          <w:rFonts w:ascii="Arial" w:eastAsia="Times New Roman" w:hAnsi="Arial" w:cs="Arial"/>
          <w:sz w:val="24"/>
          <w:szCs w:val="24"/>
          <w:lang w:val="en-GB"/>
        </w:rPr>
      </w:pPr>
      <w:r w:rsidRPr="00707490">
        <w:rPr>
          <w:rFonts w:ascii="Arial" w:eastAsia="Times New Roman" w:hAnsi="Arial" w:cs="Arial"/>
          <w:i/>
          <w:iCs/>
          <w:sz w:val="24"/>
          <w:szCs w:val="24"/>
          <w:lang w:val="en-GB"/>
        </w:rPr>
        <w:t>P</w:t>
      </w:r>
      <w:r w:rsidRPr="00707490">
        <w:rPr>
          <w:rFonts w:ascii="Arial" w:eastAsia="Times New Roman" w:hAnsi="Arial" w:cs="Arial"/>
          <w:i/>
          <w:iCs/>
          <w:sz w:val="24"/>
          <w:szCs w:val="24"/>
          <w:vertAlign w:val="subscript"/>
          <w:lang w:val="en-GB"/>
        </w:rPr>
        <w:t xml:space="preserve">e </w:t>
      </w:r>
      <w:r w:rsidRPr="00707490">
        <w:rPr>
          <w:rFonts w:ascii="Arial" w:eastAsia="Times New Roman" w:hAnsi="Arial" w:cs="Arial"/>
          <w:sz w:val="24"/>
          <w:szCs w:val="24"/>
          <w:lang w:val="en-GB"/>
        </w:rPr>
        <w:t>- the estimated risk premium for compulsory external MTPL insurance, calculated according to paragraph 13;</w:t>
      </w:r>
    </w:p>
    <w:p w14:paraId="2F261EAB" w14:textId="542B0BEF" w:rsidR="00E95105" w:rsidRPr="00707490" w:rsidRDefault="00E95105" w:rsidP="00554630">
      <w:pPr>
        <w:pStyle w:val="ListParagraph"/>
        <w:tabs>
          <w:tab w:val="left" w:pos="993"/>
        </w:tabs>
        <w:spacing w:after="0" w:line="240" w:lineRule="auto"/>
        <w:ind w:left="0" w:firstLine="567"/>
        <w:jc w:val="both"/>
        <w:rPr>
          <w:rFonts w:ascii="PermianSansTypeface" w:eastAsia="Times New Roman" w:hAnsi="PermianSansTypeface" w:cs="Arial"/>
          <w:b/>
          <w:bCs/>
          <w:lang w:val="en-GB"/>
        </w:rPr>
      </w:pPr>
      <w:r w:rsidRPr="00707490">
        <w:rPr>
          <w:rFonts w:ascii="Arial" w:eastAsia="Times New Roman" w:hAnsi="Arial" w:cs="Arial"/>
          <w:i/>
          <w:iCs/>
          <w:sz w:val="24"/>
          <w:szCs w:val="24"/>
          <w:lang w:val="en-GB"/>
        </w:rPr>
        <w:t>f</w:t>
      </w:r>
      <w:r w:rsidRPr="00707490">
        <w:rPr>
          <w:rFonts w:ascii="Arial" w:eastAsia="Times New Roman" w:hAnsi="Arial" w:cs="Arial"/>
          <w:sz w:val="24"/>
          <w:szCs w:val="24"/>
          <w:lang w:val="en-GB"/>
        </w:rPr>
        <w:t xml:space="preserve"> – the share of the loading factor in the </w:t>
      </w:r>
      <w:r w:rsidR="00B51B48">
        <w:rPr>
          <w:rFonts w:ascii="Arial" w:eastAsia="Times New Roman" w:hAnsi="Arial" w:cs="Arial"/>
          <w:sz w:val="24"/>
          <w:szCs w:val="24"/>
          <w:lang w:val="en-GB"/>
        </w:rPr>
        <w:t>base</w:t>
      </w:r>
      <w:r w:rsidRPr="00707490">
        <w:rPr>
          <w:rFonts w:ascii="Arial" w:eastAsia="Times New Roman" w:hAnsi="Arial" w:cs="Arial"/>
          <w:sz w:val="24"/>
          <w:szCs w:val="24"/>
          <w:lang w:val="en-GB"/>
        </w:rPr>
        <w:t xml:space="preserve"> insurance premium relating to the expenses and profit margin of the insurance undertaking for compulsory external MTPL insurance, expressed as a percentage and determined according to paragraph 46.</w:t>
      </w:r>
    </w:p>
    <w:p w14:paraId="5D2B3959" w14:textId="5E43F701" w:rsidR="001169F9" w:rsidRPr="00707490" w:rsidRDefault="00E95105" w:rsidP="00554630">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b/>
          <w:bCs/>
          <w:lang w:val="en-GB"/>
        </w:rPr>
      </w:pPr>
      <w:r w:rsidRPr="00707490">
        <w:rPr>
          <w:rFonts w:ascii="Arial" w:eastAsia="Times New Roman" w:hAnsi="Arial" w:cs="Arial"/>
          <w:sz w:val="24"/>
          <w:szCs w:val="24"/>
          <w:lang w:val="en-GB"/>
        </w:rPr>
        <w:t>The estimated risk premium shall be determined</w:t>
      </w:r>
      <w:r w:rsidR="001169F9" w:rsidRPr="00707490">
        <w:rPr>
          <w:rFonts w:ascii="Arial" w:eastAsia="Times New Roman" w:hAnsi="Arial" w:cs="Arial"/>
          <w:sz w:val="24"/>
          <w:szCs w:val="24"/>
          <w:lang w:val="en-GB"/>
        </w:rPr>
        <w:t xml:space="preserve"> as the sum of the pure premium and the risk margin, taking into account the inflation rate, according to the formula:</w:t>
      </w:r>
    </w:p>
    <w:p w14:paraId="6C02354F" w14:textId="77777777" w:rsidR="001169F9" w:rsidRPr="00707490" w:rsidRDefault="001169F9" w:rsidP="001169F9">
      <w:pPr>
        <w:pStyle w:val="ListParagraph"/>
        <w:tabs>
          <w:tab w:val="left" w:pos="993"/>
        </w:tabs>
        <w:spacing w:after="0" w:line="240" w:lineRule="auto"/>
        <w:ind w:left="567"/>
        <w:jc w:val="center"/>
        <w:rPr>
          <w:rFonts w:ascii="Arial" w:eastAsia="Times New Roman" w:hAnsi="Arial" w:cs="Arial"/>
          <w:sz w:val="24"/>
          <w:szCs w:val="24"/>
          <w:lang w:val="en-GB"/>
        </w:rPr>
      </w:pPr>
    </w:p>
    <w:p w14:paraId="1B1B1E95" w14:textId="42953182" w:rsidR="001169F9" w:rsidRPr="00707490" w:rsidRDefault="001169F9" w:rsidP="001169F9">
      <w:pPr>
        <w:pStyle w:val="ListParagraph"/>
        <w:tabs>
          <w:tab w:val="left" w:pos="993"/>
        </w:tabs>
        <w:spacing w:after="0" w:line="240" w:lineRule="auto"/>
        <w:ind w:left="567"/>
        <w:jc w:val="center"/>
        <w:rPr>
          <w:rFonts w:ascii="PermianSansTypeface" w:eastAsia="Times New Roman" w:hAnsi="PermianSansTypeface" w:cs="Arial"/>
          <w:b/>
          <w:bCs/>
          <w:lang w:val="en-GB"/>
        </w:rPr>
      </w:pPr>
      <w:r w:rsidRPr="00707490">
        <w:rPr>
          <w:rFonts w:ascii="Arial" w:eastAsia="Times New Roman" w:hAnsi="Arial" w:cs="Arial"/>
          <w:noProof/>
          <w:sz w:val="24"/>
          <w:szCs w:val="24"/>
          <w:lang w:val="en-US"/>
        </w:rPr>
        <w:drawing>
          <wp:inline distT="0" distB="0" distL="0" distR="0" wp14:anchorId="709922D0" wp14:editId="3DD9768E">
            <wp:extent cx="2535555" cy="476885"/>
            <wp:effectExtent l="0" t="0" r="0" b="0"/>
            <wp:docPr id="33" name="Picture 33" descr="S:\APPS\eLex\elexdb\5531a5834816222280f20d1ef9e95f69\e921aef81aaa79569d9fe127df39e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APPS\eLex\elexdb\5531a5834816222280f20d1ef9e95f69\e921aef81aaa79569d9fe127df39e5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5555" cy="476885"/>
                    </a:xfrm>
                    <a:prstGeom prst="rect">
                      <a:avLst/>
                    </a:prstGeom>
                    <a:noFill/>
                    <a:ln>
                      <a:noFill/>
                    </a:ln>
                  </pic:spPr>
                </pic:pic>
              </a:graphicData>
            </a:graphic>
          </wp:inline>
        </w:drawing>
      </w:r>
    </w:p>
    <w:p w14:paraId="69ED777E" w14:textId="599910BC" w:rsidR="001169F9" w:rsidRPr="00707490" w:rsidRDefault="001169F9" w:rsidP="001169F9">
      <w:pPr>
        <w:pStyle w:val="ListParagraph"/>
        <w:tabs>
          <w:tab w:val="left" w:pos="993"/>
        </w:tabs>
        <w:spacing w:after="0" w:line="240" w:lineRule="auto"/>
        <w:ind w:left="0" w:firstLine="567"/>
        <w:jc w:val="both"/>
        <w:rPr>
          <w:rFonts w:ascii="PermianSansTypeface" w:eastAsia="Times New Roman" w:hAnsi="PermianSansTypeface" w:cs="Arial"/>
          <w:b/>
          <w:bCs/>
          <w:lang w:val="en-GB"/>
        </w:rPr>
      </w:pPr>
      <w:r w:rsidRPr="00707490">
        <w:rPr>
          <w:rFonts w:ascii="PermianSansTypeface" w:eastAsia="Times New Roman" w:hAnsi="PermianSansTypeface" w:cs="Arial"/>
          <w:b/>
          <w:bCs/>
          <w:lang w:val="en-GB"/>
        </w:rPr>
        <w:t>where:</w:t>
      </w:r>
    </w:p>
    <w:p w14:paraId="4F59682B" w14:textId="50DBCAF2" w:rsidR="001169F9" w:rsidRPr="00707490" w:rsidRDefault="001169F9" w:rsidP="001169F9">
      <w:pPr>
        <w:spacing w:after="0" w:line="240" w:lineRule="auto"/>
        <w:ind w:firstLine="567"/>
        <w:jc w:val="both"/>
        <w:rPr>
          <w:rFonts w:ascii="Arial" w:eastAsia="Times New Roman" w:hAnsi="Arial" w:cs="Arial"/>
          <w:sz w:val="24"/>
          <w:szCs w:val="24"/>
          <w:lang w:val="en-GB"/>
        </w:rPr>
      </w:pPr>
      <w:r w:rsidRPr="00707490">
        <w:rPr>
          <w:rFonts w:ascii="Arial" w:eastAsia="Times New Roman" w:hAnsi="Arial" w:cs="Arial"/>
          <w:i/>
          <w:iCs/>
          <w:sz w:val="24"/>
          <w:szCs w:val="24"/>
          <w:lang w:val="en-GB"/>
        </w:rPr>
        <w:t>P</w:t>
      </w:r>
      <w:r w:rsidRPr="00707490">
        <w:rPr>
          <w:rFonts w:ascii="Arial" w:eastAsia="Times New Roman" w:hAnsi="Arial" w:cs="Arial"/>
          <w:i/>
          <w:iCs/>
          <w:sz w:val="24"/>
          <w:szCs w:val="24"/>
          <w:vertAlign w:val="subscript"/>
          <w:lang w:val="en-GB"/>
        </w:rPr>
        <w:t>e</w:t>
      </w:r>
      <w:r w:rsidRPr="00707490">
        <w:rPr>
          <w:rFonts w:ascii="Arial" w:eastAsia="Times New Roman" w:hAnsi="Arial" w:cs="Arial"/>
          <w:i/>
          <w:iCs/>
          <w:sz w:val="24"/>
          <w:szCs w:val="24"/>
          <w:lang w:val="en-GB"/>
        </w:rPr>
        <w:t xml:space="preserve"> – estimated risk premium;</w:t>
      </w:r>
    </w:p>
    <w:p w14:paraId="33FE0B85" w14:textId="22CF51EF" w:rsidR="001169F9" w:rsidRPr="00707490" w:rsidRDefault="001169F9" w:rsidP="001169F9">
      <w:pPr>
        <w:spacing w:after="0" w:line="240" w:lineRule="auto"/>
        <w:ind w:firstLine="567"/>
        <w:jc w:val="both"/>
        <w:rPr>
          <w:rFonts w:ascii="Arial" w:eastAsia="Times New Roman" w:hAnsi="Arial" w:cs="Arial"/>
          <w:sz w:val="24"/>
          <w:szCs w:val="24"/>
          <w:lang w:val="en-GB"/>
        </w:rPr>
      </w:pPr>
      <w:r w:rsidRPr="00707490">
        <w:rPr>
          <w:rFonts w:ascii="Arial" w:eastAsia="Times New Roman" w:hAnsi="Arial" w:cs="Arial"/>
          <w:i/>
          <w:iCs/>
          <w:sz w:val="24"/>
          <w:szCs w:val="24"/>
          <w:lang w:val="en-GB"/>
        </w:rPr>
        <w:t>P</w:t>
      </w:r>
      <w:r w:rsidRPr="00707490">
        <w:rPr>
          <w:rFonts w:ascii="Arial" w:eastAsia="Times New Roman" w:hAnsi="Arial" w:cs="Arial"/>
          <w:i/>
          <w:iCs/>
          <w:sz w:val="24"/>
          <w:szCs w:val="24"/>
          <w:vertAlign w:val="subscript"/>
          <w:lang w:val="en-GB"/>
        </w:rPr>
        <w:t>p</w:t>
      </w:r>
      <w:r w:rsidRPr="00707490">
        <w:rPr>
          <w:rFonts w:ascii="Arial" w:eastAsia="Times New Roman" w:hAnsi="Arial" w:cs="Arial"/>
          <w:i/>
          <w:iCs/>
          <w:sz w:val="24"/>
          <w:szCs w:val="24"/>
          <w:lang w:val="en-GB"/>
        </w:rPr>
        <w:t xml:space="preserve"> – pure premium;</w:t>
      </w:r>
    </w:p>
    <w:p w14:paraId="340CB540" w14:textId="0125BA6B" w:rsidR="001169F9" w:rsidRPr="00707490" w:rsidRDefault="001169F9" w:rsidP="001169F9">
      <w:pPr>
        <w:spacing w:after="0" w:line="240" w:lineRule="auto"/>
        <w:ind w:firstLine="567"/>
        <w:jc w:val="both"/>
        <w:rPr>
          <w:rFonts w:ascii="Arial" w:eastAsia="Times New Roman" w:hAnsi="Arial" w:cs="Arial"/>
          <w:sz w:val="24"/>
          <w:szCs w:val="24"/>
          <w:lang w:val="en-GB"/>
        </w:rPr>
      </w:pPr>
      <w:r w:rsidRPr="00707490">
        <w:rPr>
          <w:rFonts w:ascii="Arial" w:eastAsia="Times New Roman" w:hAnsi="Arial" w:cs="Arial"/>
          <w:i/>
          <w:iCs/>
          <w:sz w:val="24"/>
          <w:szCs w:val="24"/>
          <w:lang w:val="en-GB"/>
        </w:rPr>
        <w:t>P</w:t>
      </w:r>
      <w:r w:rsidRPr="00707490">
        <w:rPr>
          <w:rFonts w:ascii="Arial" w:eastAsia="Times New Roman" w:hAnsi="Arial" w:cs="Arial"/>
          <w:i/>
          <w:iCs/>
          <w:sz w:val="24"/>
          <w:szCs w:val="24"/>
          <w:vertAlign w:val="subscript"/>
          <w:lang w:val="en-GB"/>
        </w:rPr>
        <w:t>m</w:t>
      </w:r>
      <w:r w:rsidRPr="00707490">
        <w:rPr>
          <w:rFonts w:ascii="Arial" w:eastAsia="Times New Roman" w:hAnsi="Arial" w:cs="Arial"/>
          <w:i/>
          <w:iCs/>
          <w:sz w:val="24"/>
          <w:szCs w:val="24"/>
          <w:lang w:val="en-GB"/>
        </w:rPr>
        <w:t xml:space="preserve"> – risk margin;</w:t>
      </w:r>
    </w:p>
    <w:p w14:paraId="66921A1C" w14:textId="34434CFA" w:rsidR="001169F9" w:rsidRPr="00707490" w:rsidRDefault="001169F9" w:rsidP="001169F9">
      <w:pPr>
        <w:spacing w:after="0" w:line="240" w:lineRule="auto"/>
        <w:ind w:firstLine="567"/>
        <w:jc w:val="both"/>
        <w:rPr>
          <w:rFonts w:ascii="Arial" w:eastAsia="Times New Roman" w:hAnsi="Arial" w:cs="Arial"/>
          <w:sz w:val="24"/>
          <w:szCs w:val="24"/>
          <w:lang w:val="en-GB"/>
        </w:rPr>
      </w:pPr>
      <w:r w:rsidRPr="00707490">
        <w:rPr>
          <w:rFonts w:ascii="Arial" w:eastAsia="Times New Roman" w:hAnsi="Arial" w:cs="Arial"/>
          <w:i/>
          <w:iCs/>
          <w:sz w:val="24"/>
          <w:szCs w:val="24"/>
          <w:lang w:val="en-GB"/>
        </w:rPr>
        <w:t>R</w:t>
      </w:r>
      <w:r w:rsidRPr="00707490">
        <w:rPr>
          <w:rFonts w:ascii="Arial" w:eastAsia="Times New Roman" w:hAnsi="Arial" w:cs="Arial"/>
          <w:i/>
          <w:iCs/>
          <w:sz w:val="24"/>
          <w:szCs w:val="24"/>
          <w:vertAlign w:val="subscript"/>
          <w:lang w:val="en-GB"/>
        </w:rPr>
        <w:t>i</w:t>
      </w:r>
      <w:r w:rsidRPr="00707490">
        <w:rPr>
          <w:rFonts w:ascii="Arial" w:eastAsia="Times New Roman" w:hAnsi="Arial" w:cs="Arial"/>
          <w:i/>
          <w:iCs/>
          <w:sz w:val="24"/>
          <w:szCs w:val="24"/>
          <w:lang w:val="en-GB"/>
        </w:rPr>
        <w:t xml:space="preserve"> – inflation rate.</w:t>
      </w:r>
    </w:p>
    <w:p w14:paraId="7B049B9D" w14:textId="6700701E" w:rsidR="00B5502C" w:rsidRPr="004F3D64" w:rsidRDefault="001169F9" w:rsidP="00554630">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b/>
          <w:bCs/>
          <w:lang w:val="en-GB"/>
        </w:rPr>
      </w:pPr>
      <w:r w:rsidRPr="00707490">
        <w:rPr>
          <w:rFonts w:ascii="Arial" w:eastAsia="Times New Roman" w:hAnsi="Arial" w:cs="Arial"/>
          <w:sz w:val="24"/>
          <w:szCs w:val="24"/>
          <w:lang w:val="en-GB"/>
        </w:rPr>
        <w:t xml:space="preserve">The pure premium shall be </w:t>
      </w:r>
      <w:r w:rsidR="00707490">
        <w:rPr>
          <w:rFonts w:ascii="Arial" w:eastAsia="Times New Roman" w:hAnsi="Arial" w:cs="Arial"/>
          <w:sz w:val="24"/>
          <w:szCs w:val="24"/>
          <w:lang w:val="en-GB"/>
        </w:rPr>
        <w:t>determined</w:t>
      </w:r>
      <w:r w:rsidRPr="00707490">
        <w:rPr>
          <w:rFonts w:ascii="Arial" w:eastAsia="Times New Roman" w:hAnsi="Arial" w:cs="Arial"/>
          <w:sz w:val="24"/>
          <w:szCs w:val="24"/>
          <w:lang w:val="en-GB"/>
        </w:rPr>
        <w:t xml:space="preserve"> as the product of the claim frequency and the estimated average </w:t>
      </w:r>
      <w:r w:rsidR="004F3D64">
        <w:rPr>
          <w:rFonts w:ascii="Arial" w:eastAsia="Times New Roman" w:hAnsi="Arial" w:cs="Arial"/>
          <w:sz w:val="24"/>
          <w:szCs w:val="24"/>
          <w:lang w:val="en-GB"/>
        </w:rPr>
        <w:t>loss,</w:t>
      </w:r>
      <w:r w:rsidRPr="00707490">
        <w:rPr>
          <w:rFonts w:ascii="Arial" w:eastAsia="Times New Roman" w:hAnsi="Arial" w:cs="Arial"/>
          <w:sz w:val="24"/>
          <w:szCs w:val="24"/>
          <w:lang w:val="en-GB"/>
        </w:rPr>
        <w:t xml:space="preserve"> according to the following formula:</w:t>
      </w:r>
    </w:p>
    <w:p w14:paraId="427D7F2F" w14:textId="77777777" w:rsidR="004F3D64" w:rsidRDefault="004F3D64" w:rsidP="004F3D64">
      <w:pPr>
        <w:pStyle w:val="ListParagraph"/>
        <w:tabs>
          <w:tab w:val="left" w:pos="993"/>
        </w:tabs>
        <w:spacing w:after="0" w:line="240" w:lineRule="auto"/>
        <w:ind w:left="567"/>
        <w:jc w:val="center"/>
        <w:rPr>
          <w:rFonts w:ascii="Arial" w:eastAsia="Times New Roman" w:hAnsi="Arial" w:cs="Arial"/>
          <w:sz w:val="24"/>
          <w:szCs w:val="24"/>
          <w:lang w:val="en-GB"/>
        </w:rPr>
      </w:pPr>
    </w:p>
    <w:p w14:paraId="7E79D11D" w14:textId="55E793FA" w:rsidR="004F3D64" w:rsidRDefault="004F3D64" w:rsidP="004F3D64">
      <w:pPr>
        <w:pStyle w:val="ListParagraph"/>
        <w:tabs>
          <w:tab w:val="left" w:pos="993"/>
        </w:tabs>
        <w:spacing w:after="0" w:line="240" w:lineRule="auto"/>
        <w:ind w:left="567"/>
        <w:jc w:val="center"/>
        <w:rPr>
          <w:rFonts w:ascii="PermianSansTypeface" w:eastAsia="Times New Roman" w:hAnsi="PermianSansTypeface" w:cs="Arial"/>
          <w:b/>
          <w:bCs/>
          <w:lang w:val="en-GB"/>
        </w:rPr>
      </w:pPr>
      <w:r w:rsidRPr="002835AB">
        <w:rPr>
          <w:rFonts w:ascii="Arial" w:eastAsia="Times New Roman" w:hAnsi="Arial" w:cs="Arial"/>
          <w:noProof/>
          <w:sz w:val="24"/>
          <w:szCs w:val="24"/>
          <w:lang w:val="en-US"/>
        </w:rPr>
        <w:drawing>
          <wp:inline distT="0" distB="0" distL="0" distR="0" wp14:anchorId="3024CC0B" wp14:editId="0EB47CE5">
            <wp:extent cx="3904615" cy="544195"/>
            <wp:effectExtent l="0" t="0" r="635" b="8255"/>
            <wp:docPr id="34" name="Picture 34" descr="S:\APPS\eLex\elexdb\5531a5834816222280f20d1ef9e95f69\2a97d6629e8e1a53ae62943b9632b1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APPS\eLex\elexdb\5531a5834816222280f20d1ef9e95f69\2a97d6629e8e1a53ae62943b9632b1a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4615" cy="544195"/>
                    </a:xfrm>
                    <a:prstGeom prst="rect">
                      <a:avLst/>
                    </a:prstGeom>
                    <a:noFill/>
                    <a:ln>
                      <a:noFill/>
                    </a:ln>
                  </pic:spPr>
                </pic:pic>
              </a:graphicData>
            </a:graphic>
          </wp:inline>
        </w:drawing>
      </w:r>
    </w:p>
    <w:p w14:paraId="55E89442" w14:textId="69C1D0F0" w:rsidR="004F3D64" w:rsidRPr="004F3D64" w:rsidRDefault="004F3D64" w:rsidP="001630DC">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4F3D64">
        <w:rPr>
          <w:rFonts w:ascii="PermianSansTypeface" w:eastAsia="Times New Roman" w:hAnsi="PermianSansTypeface" w:cs="Arial"/>
          <w:lang w:val="en-GB"/>
        </w:rPr>
        <w:t>where:</w:t>
      </w:r>
    </w:p>
    <w:p w14:paraId="0DEA8B6C" w14:textId="73024CC3" w:rsidR="004F3D64" w:rsidRDefault="004F3D64" w:rsidP="001630DC">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4F3D64">
        <w:rPr>
          <w:rFonts w:ascii="PermianSansTypeface" w:eastAsia="Times New Roman" w:hAnsi="PermianSansTypeface" w:cs="Arial"/>
          <w:i/>
          <w:iCs/>
          <w:lang w:val="en-GB"/>
        </w:rPr>
        <w:t>P</w:t>
      </w:r>
      <w:r w:rsidRPr="004F3D64">
        <w:rPr>
          <w:rFonts w:ascii="PermianSansTypeface" w:eastAsia="Times New Roman" w:hAnsi="PermianSansTypeface" w:cs="Arial"/>
          <w:i/>
          <w:iCs/>
          <w:vertAlign w:val="subscript"/>
          <w:lang w:val="en-GB"/>
        </w:rPr>
        <w:t>p</w:t>
      </w:r>
      <w:r w:rsidRPr="004F3D64">
        <w:rPr>
          <w:rFonts w:ascii="PermianSansTypeface" w:eastAsia="Times New Roman" w:hAnsi="PermianSansTypeface" w:cs="Arial"/>
          <w:i/>
          <w:iCs/>
          <w:lang w:val="en-GB"/>
        </w:rPr>
        <w:t xml:space="preserve"> </w:t>
      </w:r>
      <w:r w:rsidRPr="004F3D64">
        <w:rPr>
          <w:rFonts w:ascii="PermianSansTypeface" w:eastAsia="Times New Roman" w:hAnsi="PermianSansTypeface" w:cs="Arial"/>
          <w:lang w:val="en-GB"/>
        </w:rPr>
        <w:t xml:space="preserve"> - pure premium</w:t>
      </w:r>
      <w:r>
        <w:rPr>
          <w:rFonts w:ascii="PermianSansTypeface" w:eastAsia="Times New Roman" w:hAnsi="PermianSansTypeface" w:cs="Arial"/>
          <w:lang w:val="en-GB"/>
        </w:rPr>
        <w:t>;</w:t>
      </w:r>
    </w:p>
    <w:p w14:paraId="6E9A11C6" w14:textId="67AE4757" w:rsidR="004F3D64" w:rsidRDefault="004F3D64" w:rsidP="001630DC">
      <w:pPr>
        <w:pStyle w:val="ListParagraph"/>
        <w:tabs>
          <w:tab w:val="left" w:pos="993"/>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i/>
          <w:iCs/>
          <w:lang w:val="en-GB"/>
        </w:rPr>
        <w:lastRenderedPageBreak/>
        <w:t>q</w:t>
      </w:r>
      <w:r>
        <w:rPr>
          <w:rFonts w:ascii="PermianSansTypeface" w:eastAsia="Times New Roman" w:hAnsi="PermianSansTypeface" w:cs="Arial"/>
          <w:lang w:val="en-GB"/>
        </w:rPr>
        <w:t xml:space="preserve"> – claim frequency;</w:t>
      </w:r>
    </w:p>
    <w:p w14:paraId="59EA9562" w14:textId="0D822519" w:rsidR="004F3D64" w:rsidRDefault="005B5F6E" w:rsidP="001630DC">
      <w:pPr>
        <w:pStyle w:val="ListParagraph"/>
        <w:tabs>
          <w:tab w:val="left" w:pos="993"/>
        </w:tabs>
        <w:spacing w:after="0" w:line="240" w:lineRule="auto"/>
        <w:ind w:left="0" w:firstLine="567"/>
        <w:jc w:val="both"/>
        <w:rPr>
          <w:rFonts w:ascii="PermianSansTypeface" w:eastAsia="Times New Roman" w:hAnsi="PermianSansTypeface" w:cs="Arial"/>
          <w:lang w:val="en-GB"/>
        </w:rPr>
      </w:pPr>
      <w:r>
        <w:pict w14:anchorId="2F5694D2">
          <v:shape id="_x0000_i1027" type="#_x0000_t75" style="width:12.5pt;height:12.5pt;visibility:visible;mso-wrap-style:square">
            <v:imagedata r:id="rId14" o:title="48ea81196112be7f9ef906d36b552dc4"/>
          </v:shape>
        </w:pict>
      </w:r>
      <w:r w:rsidR="004F3D64">
        <w:rPr>
          <w:rFonts w:ascii="PermianSansTypeface" w:eastAsia="Times New Roman" w:hAnsi="PermianSansTypeface" w:cs="Arial"/>
          <w:lang w:val="en-GB"/>
        </w:rPr>
        <w:t>- estimated average loss;</w:t>
      </w:r>
    </w:p>
    <w:p w14:paraId="72790A08" w14:textId="57DD1401" w:rsidR="004F3D64" w:rsidRDefault="008E74A5" w:rsidP="001630DC">
      <w:pPr>
        <w:pStyle w:val="ListParagraph"/>
        <w:tabs>
          <w:tab w:val="left" w:pos="993"/>
        </w:tabs>
        <w:spacing w:after="0" w:line="240" w:lineRule="auto"/>
        <w:ind w:left="0" w:firstLine="567"/>
        <w:jc w:val="both"/>
        <w:rPr>
          <w:rFonts w:ascii="Arial" w:eastAsia="Times New Roman" w:hAnsi="Arial" w:cs="Arial"/>
          <w:sz w:val="24"/>
          <w:szCs w:val="24"/>
          <w:lang w:val="en-GB"/>
        </w:rPr>
      </w:pPr>
      <w:r w:rsidRPr="008E74A5">
        <w:rPr>
          <w:rFonts w:ascii="Arial" w:eastAsia="Times New Roman" w:hAnsi="Arial" w:cs="Arial"/>
          <w:i/>
          <w:iCs/>
          <w:sz w:val="24"/>
          <w:szCs w:val="24"/>
          <w:lang w:val="en-GB"/>
        </w:rPr>
        <w:t>DP</w:t>
      </w:r>
      <w:r w:rsidRPr="008E74A5">
        <w:rPr>
          <w:rFonts w:ascii="Arial" w:eastAsia="Times New Roman" w:hAnsi="Arial" w:cs="Arial"/>
          <w:sz w:val="24"/>
          <w:szCs w:val="24"/>
          <w:lang w:val="en-GB"/>
        </w:rPr>
        <w:t xml:space="preserve"> - the amount of </w:t>
      </w:r>
      <w:r w:rsidR="003370DC">
        <w:rPr>
          <w:rFonts w:ascii="Arial" w:eastAsia="Times New Roman" w:hAnsi="Arial" w:cs="Arial"/>
          <w:sz w:val="24"/>
          <w:szCs w:val="24"/>
          <w:lang w:val="en-GB"/>
        </w:rPr>
        <w:t xml:space="preserve">claims </w:t>
      </w:r>
      <w:r w:rsidRPr="008E74A5">
        <w:rPr>
          <w:rFonts w:ascii="Arial" w:eastAsia="Times New Roman" w:hAnsi="Arial" w:cs="Arial"/>
          <w:sz w:val="24"/>
          <w:szCs w:val="24"/>
          <w:lang w:val="en-GB"/>
        </w:rPr>
        <w:t>paid during the calculation period, including the amount of large claims</w:t>
      </w:r>
      <w:proofErr w:type="gramStart"/>
      <w:r w:rsidRPr="008E74A5">
        <w:rPr>
          <w:rFonts w:ascii="Arial" w:eastAsia="Times New Roman" w:hAnsi="Arial" w:cs="Arial"/>
          <w:sz w:val="24"/>
          <w:szCs w:val="24"/>
          <w:lang w:val="en-GB"/>
        </w:rPr>
        <w:t>;</w:t>
      </w:r>
      <w:proofErr w:type="gramEnd"/>
    </w:p>
    <w:p w14:paraId="22DA5606" w14:textId="6D48E306" w:rsidR="00BE4EFB" w:rsidRPr="00BE4EFB" w:rsidRDefault="00BE4EFB" w:rsidP="001630DC">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BE4EFB">
        <w:rPr>
          <w:rFonts w:ascii="PermianSansTypeface" w:eastAsia="Times New Roman" w:hAnsi="PermianSansTypeface" w:cs="Arial"/>
          <w:i/>
          <w:iCs/>
          <w:lang w:val="en-GB"/>
        </w:rPr>
        <w:t>RDDN</w:t>
      </w:r>
      <w:r w:rsidRPr="00BE4EFB">
        <w:rPr>
          <w:rFonts w:ascii="PermianSansTypeface" w:eastAsia="Times New Roman" w:hAnsi="PermianSansTypeface" w:cs="Arial"/>
          <w:lang w:val="en-GB"/>
        </w:rPr>
        <w:t xml:space="preserve"> - the total amount of claims reserves declared but not settled at the end of the last calculation year;</w:t>
      </w:r>
    </w:p>
    <w:p w14:paraId="2D22FC39" w14:textId="52AF8025" w:rsidR="00BE4EFB" w:rsidRPr="00BE4EFB" w:rsidRDefault="00BE4EFB" w:rsidP="001630DC">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BE4EFB">
        <w:rPr>
          <w:rFonts w:ascii="PermianSansTypeface" w:eastAsia="Times New Roman" w:hAnsi="PermianSansTypeface" w:cs="Arial"/>
          <w:lang w:val="en-GB"/>
        </w:rPr>
        <w:t xml:space="preserve">RDN - the total </w:t>
      </w:r>
      <w:r>
        <w:rPr>
          <w:rFonts w:ascii="PermianSansTypeface" w:eastAsia="Times New Roman" w:hAnsi="PermianSansTypeface" w:cs="Arial"/>
          <w:lang w:val="en-GB"/>
        </w:rPr>
        <w:t>amount</w:t>
      </w:r>
      <w:r w:rsidRPr="00BE4EFB">
        <w:rPr>
          <w:rFonts w:ascii="PermianSansTypeface" w:eastAsia="Times New Roman" w:hAnsi="PermianSansTypeface" w:cs="Arial"/>
          <w:lang w:val="en-GB"/>
        </w:rPr>
        <w:t xml:space="preserve"> of claims reserves not yet settled at the end of the last calculation year;</w:t>
      </w:r>
    </w:p>
    <w:p w14:paraId="7D7C8CAE" w14:textId="007815C4" w:rsidR="003370DC" w:rsidRPr="008E74A5" w:rsidRDefault="00BE4EFB" w:rsidP="001630DC">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BE4EFB">
        <w:rPr>
          <w:rFonts w:ascii="PermianSansTypeface" w:eastAsia="Times New Roman" w:hAnsi="PermianSansTypeface" w:cs="Arial"/>
          <w:lang w:val="en-GB"/>
        </w:rPr>
        <w:t xml:space="preserve">DMP - total </w:t>
      </w:r>
      <w:r>
        <w:rPr>
          <w:rFonts w:ascii="PermianSansTypeface" w:eastAsia="Times New Roman" w:hAnsi="PermianSansTypeface" w:cs="Arial"/>
          <w:lang w:val="en-GB"/>
        </w:rPr>
        <w:t xml:space="preserve">amount </w:t>
      </w:r>
      <w:r w:rsidRPr="00BE4EFB">
        <w:rPr>
          <w:rFonts w:ascii="PermianSansTypeface" w:eastAsia="Times New Roman" w:hAnsi="PermianSansTypeface" w:cs="Arial"/>
          <w:lang w:val="en-GB"/>
        </w:rPr>
        <w:t xml:space="preserve">of large claims </w:t>
      </w:r>
      <w:r>
        <w:rPr>
          <w:rFonts w:ascii="PermianSansTypeface" w:eastAsia="Times New Roman" w:hAnsi="PermianSansTypeface" w:cs="Arial"/>
          <w:lang w:val="en-GB"/>
        </w:rPr>
        <w:t>paid in respect of</w:t>
      </w:r>
      <w:r w:rsidRPr="00BE4EFB">
        <w:rPr>
          <w:rFonts w:ascii="PermianSansTypeface" w:eastAsia="Times New Roman" w:hAnsi="PermianSansTypeface" w:cs="Arial"/>
          <w:lang w:val="en-GB"/>
        </w:rPr>
        <w:t xml:space="preserve"> insurance cases excluded from the calculation of the average value of claims and </w:t>
      </w:r>
      <w:r>
        <w:rPr>
          <w:rFonts w:ascii="PermianSansTypeface" w:eastAsia="Times New Roman" w:hAnsi="PermianSansTypeface" w:cs="Arial"/>
          <w:lang w:val="en-GB"/>
        </w:rPr>
        <w:t xml:space="preserve">variance of </w:t>
      </w:r>
      <w:r w:rsidRPr="00BE4EFB">
        <w:rPr>
          <w:rFonts w:ascii="PermianSansTypeface" w:eastAsia="Times New Roman" w:hAnsi="PermianSansTypeface" w:cs="Arial"/>
          <w:lang w:val="en-GB"/>
        </w:rPr>
        <w:t>claim</w:t>
      </w:r>
      <w:r>
        <w:rPr>
          <w:rFonts w:ascii="PermianSansTypeface" w:eastAsia="Times New Roman" w:hAnsi="PermianSansTypeface" w:cs="Arial"/>
          <w:lang w:val="en-GB"/>
        </w:rPr>
        <w:t>s</w:t>
      </w:r>
      <w:r w:rsidRPr="00BE4EFB">
        <w:rPr>
          <w:rFonts w:ascii="PermianSansTypeface" w:eastAsia="Times New Roman" w:hAnsi="PermianSansTypeface" w:cs="Arial"/>
          <w:lang w:val="en-GB"/>
        </w:rPr>
        <w:t>.</w:t>
      </w:r>
    </w:p>
    <w:p w14:paraId="49FA9961" w14:textId="05D0E1D1" w:rsidR="004F3D64" w:rsidRDefault="001630DC" w:rsidP="001630DC">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1630DC">
        <w:rPr>
          <w:rFonts w:ascii="PermianSansTypeface" w:eastAsia="Times New Roman" w:hAnsi="PermianSansTypeface" w:cs="Arial"/>
          <w:lang w:val="en-GB"/>
        </w:rPr>
        <w:t xml:space="preserve">Prior to initiating the calculation of </w:t>
      </w:r>
      <w:r>
        <w:rPr>
          <w:rFonts w:ascii="PermianSansTypeface" w:eastAsia="Times New Roman" w:hAnsi="PermianSansTypeface" w:cs="Arial"/>
          <w:lang w:val="en-GB"/>
        </w:rPr>
        <w:t xml:space="preserve">claims </w:t>
      </w:r>
      <w:r w:rsidRPr="001630DC">
        <w:rPr>
          <w:rFonts w:ascii="PermianSansTypeface" w:eastAsia="Times New Roman" w:hAnsi="PermianSansTypeface" w:cs="Arial"/>
          <w:lang w:val="en-GB"/>
        </w:rPr>
        <w:t xml:space="preserve">frequency and average </w:t>
      </w:r>
      <w:r>
        <w:rPr>
          <w:rFonts w:ascii="PermianSansTypeface" w:eastAsia="Times New Roman" w:hAnsi="PermianSansTypeface" w:cs="Arial"/>
          <w:lang w:val="en-GB"/>
        </w:rPr>
        <w:t>loss</w:t>
      </w:r>
      <w:r w:rsidRPr="001630DC">
        <w:rPr>
          <w:rFonts w:ascii="PermianSansTypeface" w:eastAsia="Times New Roman" w:hAnsi="PermianSansTypeface" w:cs="Arial"/>
          <w:lang w:val="en-GB"/>
        </w:rPr>
        <w:t>, the following shall be done:</w:t>
      </w:r>
    </w:p>
    <w:p w14:paraId="465ACAC7" w14:textId="77777777" w:rsidR="001630DC" w:rsidRPr="001630DC" w:rsidRDefault="001630DC" w:rsidP="001630DC">
      <w:pPr>
        <w:tabs>
          <w:tab w:val="left" w:pos="851"/>
        </w:tabs>
        <w:spacing w:after="0" w:line="240" w:lineRule="auto"/>
        <w:ind w:firstLine="567"/>
        <w:jc w:val="both"/>
        <w:rPr>
          <w:rFonts w:ascii="PermianSansTypeface" w:eastAsia="Times New Roman" w:hAnsi="PermianSansTypeface" w:cs="Arial"/>
          <w:lang w:val="en-GB"/>
        </w:rPr>
      </w:pPr>
      <w:proofErr w:type="gramStart"/>
      <w:r w:rsidRPr="001630DC">
        <w:rPr>
          <w:rFonts w:ascii="PermianSansTypeface" w:eastAsia="Times New Roman" w:hAnsi="PermianSansTypeface" w:cs="Arial"/>
          <w:lang w:val="en-GB"/>
        </w:rPr>
        <w:t>1) policies which are not economically relevant are excluded from the calculation of the number of policy-years at risk, so as to exclude an unjustified increase in the number of policy-years at risk (e.g. a policy is recorded more than once in the database as a result of changes in some policy components, while the validity period of the policy remains constant and is repeated for each record);</w:t>
      </w:r>
      <w:proofErr w:type="gramEnd"/>
    </w:p>
    <w:p w14:paraId="24220D89" w14:textId="39AEFB53" w:rsidR="001630DC" w:rsidRPr="001630DC" w:rsidRDefault="001630DC" w:rsidP="001630DC">
      <w:pPr>
        <w:tabs>
          <w:tab w:val="left" w:pos="851"/>
        </w:tabs>
        <w:spacing w:after="0" w:line="240" w:lineRule="auto"/>
        <w:ind w:firstLine="567"/>
        <w:jc w:val="both"/>
        <w:rPr>
          <w:rFonts w:ascii="PermianSansTypeface" w:eastAsia="Times New Roman" w:hAnsi="PermianSansTypeface" w:cs="Arial"/>
          <w:lang w:val="en-GB"/>
        </w:rPr>
      </w:pPr>
      <w:r w:rsidRPr="001630DC">
        <w:rPr>
          <w:rFonts w:ascii="PermianSansTypeface" w:eastAsia="Times New Roman" w:hAnsi="PermianSansTypeface" w:cs="Arial"/>
          <w:lang w:val="en-GB"/>
        </w:rPr>
        <w:t>2) the sum of the claim</w:t>
      </w:r>
      <w:r w:rsidR="00DA0A51">
        <w:rPr>
          <w:rFonts w:ascii="PermianSansTypeface" w:eastAsia="Times New Roman" w:hAnsi="PermianSansTypeface" w:cs="Arial"/>
          <w:lang w:val="en-GB"/>
        </w:rPr>
        <w:t xml:space="preserve"> amount</w:t>
      </w:r>
      <w:r w:rsidRPr="001630DC">
        <w:rPr>
          <w:rFonts w:ascii="PermianSansTypeface" w:eastAsia="Times New Roman" w:hAnsi="PermianSansTypeface" w:cs="Arial"/>
          <w:lang w:val="en-GB"/>
        </w:rPr>
        <w:t xml:space="preserve"> at the insured case</w:t>
      </w:r>
      <w:r w:rsidR="00DA0A51">
        <w:rPr>
          <w:rFonts w:ascii="PermianSansTypeface" w:eastAsia="Times New Roman" w:hAnsi="PermianSansTypeface" w:cs="Arial"/>
          <w:lang w:val="en-GB"/>
        </w:rPr>
        <w:t xml:space="preserve"> level</w:t>
      </w:r>
      <w:r w:rsidRPr="001630DC">
        <w:rPr>
          <w:rFonts w:ascii="PermianSansTypeface" w:eastAsia="Times New Roman" w:hAnsi="PermianSansTypeface" w:cs="Arial"/>
          <w:lang w:val="en-GB"/>
        </w:rPr>
        <w:t xml:space="preserve">, in </w:t>
      </w:r>
      <w:r w:rsidR="00DA0A51">
        <w:rPr>
          <w:rFonts w:ascii="PermianSansTypeface" w:eastAsia="Times New Roman" w:hAnsi="PermianSansTypeface" w:cs="Arial"/>
          <w:lang w:val="en-GB"/>
        </w:rPr>
        <w:t xml:space="preserve">instances where </w:t>
      </w:r>
      <w:r w:rsidRPr="001630DC">
        <w:rPr>
          <w:rFonts w:ascii="PermianSansTypeface" w:eastAsia="Times New Roman" w:hAnsi="PermianSansTypeface" w:cs="Arial"/>
          <w:lang w:val="en-GB"/>
        </w:rPr>
        <w:t>the insurance claim</w:t>
      </w:r>
      <w:r w:rsidR="00DA0A51">
        <w:rPr>
          <w:rFonts w:ascii="PermianSansTypeface" w:eastAsia="Times New Roman" w:hAnsi="PermianSansTypeface" w:cs="Arial"/>
          <w:lang w:val="en-GB"/>
        </w:rPr>
        <w:t xml:space="preserve"> is paid</w:t>
      </w:r>
      <w:r w:rsidRPr="001630DC">
        <w:rPr>
          <w:rFonts w:ascii="PermianSansTypeface" w:eastAsia="Times New Roman" w:hAnsi="PermianSansTypeface" w:cs="Arial"/>
          <w:lang w:val="en-GB"/>
        </w:rPr>
        <w:t xml:space="preserve"> in </w:t>
      </w:r>
      <w:r w:rsidR="00DA0A51">
        <w:rPr>
          <w:rFonts w:ascii="PermianSansTypeface" w:eastAsia="Times New Roman" w:hAnsi="PermianSansTypeface" w:cs="Arial"/>
          <w:lang w:val="en-GB"/>
        </w:rPr>
        <w:t xml:space="preserve">multiple </w:t>
      </w:r>
      <w:r w:rsidRPr="001630DC">
        <w:rPr>
          <w:rFonts w:ascii="PermianSansTypeface" w:eastAsia="Times New Roman" w:hAnsi="PermianSansTypeface" w:cs="Arial"/>
          <w:lang w:val="en-GB"/>
        </w:rPr>
        <w:t>instalments</w:t>
      </w:r>
      <w:r w:rsidR="00DA0A51">
        <w:rPr>
          <w:rFonts w:ascii="PermianSansTypeface" w:eastAsia="Times New Roman" w:hAnsi="PermianSansTypeface" w:cs="Arial"/>
          <w:lang w:val="en-GB"/>
        </w:rPr>
        <w:t xml:space="preserve"> and</w:t>
      </w:r>
      <w:r w:rsidRPr="001630DC">
        <w:rPr>
          <w:rFonts w:ascii="PermianSansTypeface" w:eastAsia="Times New Roman" w:hAnsi="PermianSansTypeface" w:cs="Arial"/>
          <w:lang w:val="en-GB"/>
        </w:rPr>
        <w:t xml:space="preserve"> recorded in the claims register</w:t>
      </w:r>
      <w:r w:rsidR="00DA0A51">
        <w:rPr>
          <w:rFonts w:ascii="PermianSansTypeface" w:eastAsia="Times New Roman" w:hAnsi="PermianSansTypeface" w:cs="Arial"/>
          <w:lang w:val="en-GB"/>
        </w:rPr>
        <w:t>,</w:t>
      </w:r>
      <w:r w:rsidRPr="001630DC">
        <w:rPr>
          <w:rFonts w:ascii="PermianSansTypeface" w:eastAsia="Times New Roman" w:hAnsi="PermianSansTypeface" w:cs="Arial"/>
          <w:lang w:val="en-GB"/>
        </w:rPr>
        <w:t xml:space="preserve"> or in case</w:t>
      </w:r>
      <w:r w:rsidR="00DA0A51">
        <w:rPr>
          <w:rFonts w:ascii="PermianSansTypeface" w:eastAsia="Times New Roman" w:hAnsi="PermianSansTypeface" w:cs="Arial"/>
          <w:lang w:val="en-GB"/>
        </w:rPr>
        <w:t>s</w:t>
      </w:r>
      <w:r w:rsidRPr="001630DC">
        <w:rPr>
          <w:rFonts w:ascii="PermianSansTypeface" w:eastAsia="Times New Roman" w:hAnsi="PermianSansTypeface" w:cs="Arial"/>
          <w:lang w:val="en-GB"/>
        </w:rPr>
        <w:t xml:space="preserve"> of other situations </w:t>
      </w:r>
      <w:r w:rsidR="00DA0A51">
        <w:rPr>
          <w:rFonts w:ascii="PermianSansTypeface" w:eastAsia="Times New Roman" w:hAnsi="PermianSansTypeface" w:cs="Arial"/>
          <w:lang w:val="en-GB"/>
        </w:rPr>
        <w:t>lead</w:t>
      </w:r>
      <w:r w:rsidRPr="001630DC">
        <w:rPr>
          <w:rFonts w:ascii="PermianSansTypeface" w:eastAsia="Times New Roman" w:hAnsi="PermianSansTypeface" w:cs="Arial"/>
          <w:lang w:val="en-GB"/>
        </w:rPr>
        <w:t xml:space="preserve">ing </w:t>
      </w:r>
      <w:r w:rsidR="00DA0A51">
        <w:rPr>
          <w:rFonts w:ascii="PermianSansTypeface" w:eastAsia="Times New Roman" w:hAnsi="PermianSansTypeface" w:cs="Arial"/>
          <w:lang w:val="en-GB"/>
        </w:rPr>
        <w:t xml:space="preserve">to multiple </w:t>
      </w:r>
      <w:r w:rsidRPr="001630DC">
        <w:rPr>
          <w:rFonts w:ascii="PermianSansTypeface" w:eastAsia="Times New Roman" w:hAnsi="PermianSansTypeface" w:cs="Arial"/>
          <w:lang w:val="en-GB"/>
        </w:rPr>
        <w:t>entries in the claims register relat</w:t>
      </w:r>
      <w:r w:rsidR="00DA0A51">
        <w:rPr>
          <w:rFonts w:ascii="PermianSansTypeface" w:eastAsia="Times New Roman" w:hAnsi="PermianSansTypeface" w:cs="Arial"/>
          <w:lang w:val="en-GB"/>
        </w:rPr>
        <w:t>ed</w:t>
      </w:r>
      <w:r w:rsidRPr="001630DC">
        <w:rPr>
          <w:rFonts w:ascii="PermianSansTypeface" w:eastAsia="Times New Roman" w:hAnsi="PermianSansTypeface" w:cs="Arial"/>
          <w:lang w:val="en-GB"/>
        </w:rPr>
        <w:t xml:space="preserve"> to the same insured case (</w:t>
      </w:r>
      <w:r w:rsidR="00DA0A51">
        <w:rPr>
          <w:rFonts w:ascii="PermianSansTypeface" w:eastAsia="Times New Roman" w:hAnsi="PermianSansTypeface" w:cs="Arial"/>
          <w:lang w:val="en-GB"/>
        </w:rPr>
        <w:t xml:space="preserve">such as </w:t>
      </w:r>
      <w:r w:rsidRPr="001630DC">
        <w:rPr>
          <w:rFonts w:ascii="PermianSansTypeface" w:eastAsia="Times New Roman" w:hAnsi="PermianSansTypeface" w:cs="Arial"/>
          <w:lang w:val="en-GB"/>
        </w:rPr>
        <w:t>corrections of amounts</w:t>
      </w:r>
      <w:r w:rsidR="00DA0A51">
        <w:rPr>
          <w:rFonts w:ascii="PermianSansTypeface" w:eastAsia="Times New Roman" w:hAnsi="PermianSansTypeface" w:cs="Arial"/>
          <w:lang w:val="en-GB"/>
        </w:rPr>
        <w:t xml:space="preserve"> and</w:t>
      </w:r>
      <w:r w:rsidRPr="001630DC">
        <w:rPr>
          <w:rFonts w:ascii="PermianSansTypeface" w:eastAsia="Times New Roman" w:hAnsi="PermianSansTypeface" w:cs="Arial"/>
          <w:lang w:val="en-GB"/>
        </w:rPr>
        <w:t xml:space="preserve"> other components of claims, etc.).</w:t>
      </w:r>
    </w:p>
    <w:p w14:paraId="5D3D6706" w14:textId="576329D4" w:rsidR="001630DC" w:rsidRDefault="001630DC" w:rsidP="001630DC">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1630DC">
        <w:rPr>
          <w:rFonts w:ascii="PermianSansTypeface" w:eastAsia="Times New Roman" w:hAnsi="PermianSansTypeface" w:cs="Arial"/>
          <w:lang w:val="en-GB"/>
        </w:rPr>
        <w:t xml:space="preserve">The frequency of </w:t>
      </w:r>
      <w:r>
        <w:rPr>
          <w:rFonts w:ascii="PermianSansTypeface" w:eastAsia="Times New Roman" w:hAnsi="PermianSansTypeface" w:cs="Arial"/>
          <w:lang w:val="en-GB"/>
        </w:rPr>
        <w:t xml:space="preserve">claims shall be </w:t>
      </w:r>
      <w:r w:rsidRPr="001630DC">
        <w:rPr>
          <w:rFonts w:ascii="PermianSansTypeface" w:eastAsia="Times New Roman" w:hAnsi="PermianSansTypeface" w:cs="Arial"/>
          <w:lang w:val="en-GB"/>
        </w:rPr>
        <w:t>calculated according to the following formula:</w:t>
      </w:r>
    </w:p>
    <w:p w14:paraId="365205AA" w14:textId="77777777" w:rsidR="001630DC" w:rsidRDefault="001630DC" w:rsidP="001630DC">
      <w:pPr>
        <w:pStyle w:val="ListParagraph"/>
        <w:tabs>
          <w:tab w:val="left" w:pos="993"/>
        </w:tabs>
        <w:spacing w:after="0" w:line="240" w:lineRule="auto"/>
        <w:ind w:left="567"/>
        <w:jc w:val="both"/>
        <w:rPr>
          <w:rFonts w:ascii="PermianSansTypeface" w:eastAsia="Times New Roman" w:hAnsi="PermianSansTypeface" w:cs="Arial"/>
          <w:lang w:val="en-GB"/>
        </w:rPr>
      </w:pPr>
    </w:p>
    <w:p w14:paraId="76F53008" w14:textId="37409A0B" w:rsidR="001630DC" w:rsidRDefault="001630DC" w:rsidP="001630DC">
      <w:pPr>
        <w:pStyle w:val="ListParagraph"/>
        <w:tabs>
          <w:tab w:val="left" w:pos="993"/>
        </w:tabs>
        <w:spacing w:after="0" w:line="240" w:lineRule="auto"/>
        <w:ind w:left="567"/>
        <w:jc w:val="center"/>
        <w:rPr>
          <w:rFonts w:ascii="PermianSansTypeface" w:eastAsia="Times New Roman" w:hAnsi="PermianSansTypeface" w:cs="Arial"/>
          <w:lang w:val="en-GB"/>
        </w:rPr>
      </w:pPr>
      <w:r w:rsidRPr="002835AB">
        <w:rPr>
          <w:rFonts w:ascii="Arial" w:eastAsia="Times New Roman" w:hAnsi="Arial" w:cs="Arial"/>
          <w:noProof/>
          <w:sz w:val="24"/>
          <w:szCs w:val="24"/>
          <w:lang w:val="en-US"/>
        </w:rPr>
        <w:drawing>
          <wp:inline distT="0" distB="0" distL="0" distR="0" wp14:anchorId="44626AA4" wp14:editId="0EA1FCD5">
            <wp:extent cx="628015" cy="409575"/>
            <wp:effectExtent l="0" t="0" r="635" b="9525"/>
            <wp:docPr id="36" name="Picture 36" descr="S:\APPS\eLex\elexdb\5531a5834816222280f20d1ef9e95f69\77eadc49e4833781af7b5f4adef7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APPS\eLex\elexdb\5531a5834816222280f20d1ef9e95f69\77eadc49e4833781af7b5f4adef712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015" cy="409575"/>
                    </a:xfrm>
                    <a:prstGeom prst="rect">
                      <a:avLst/>
                    </a:prstGeom>
                    <a:noFill/>
                    <a:ln>
                      <a:noFill/>
                    </a:ln>
                  </pic:spPr>
                </pic:pic>
              </a:graphicData>
            </a:graphic>
          </wp:inline>
        </w:drawing>
      </w:r>
    </w:p>
    <w:p w14:paraId="40271283" w14:textId="0C450873" w:rsidR="001630DC" w:rsidRDefault="001630DC" w:rsidP="001630DC">
      <w:pPr>
        <w:pStyle w:val="ListParagraph"/>
        <w:tabs>
          <w:tab w:val="left" w:pos="993"/>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where:</w:t>
      </w:r>
    </w:p>
    <w:p w14:paraId="774F4CFF" w14:textId="0D35750E" w:rsidR="001630DC" w:rsidRDefault="001630DC" w:rsidP="001630DC">
      <w:pPr>
        <w:pStyle w:val="ListParagraph"/>
        <w:tabs>
          <w:tab w:val="left" w:pos="993"/>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i/>
          <w:iCs/>
          <w:lang w:val="en-GB"/>
        </w:rPr>
        <w:t>q</w:t>
      </w:r>
      <w:r>
        <w:rPr>
          <w:rFonts w:ascii="PermianSansTypeface" w:eastAsia="Times New Roman" w:hAnsi="PermianSansTypeface" w:cs="Arial"/>
          <w:lang w:val="en-GB"/>
        </w:rPr>
        <w:t xml:space="preserve"> – frequency of claims;</w:t>
      </w:r>
    </w:p>
    <w:p w14:paraId="4696D748" w14:textId="677B09D5" w:rsidR="001630DC" w:rsidRDefault="001630DC" w:rsidP="001630DC">
      <w:pPr>
        <w:pStyle w:val="ListParagraph"/>
        <w:tabs>
          <w:tab w:val="left" w:pos="993"/>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i/>
          <w:iCs/>
          <w:lang w:val="en-GB"/>
        </w:rPr>
        <w:t xml:space="preserve">n </w:t>
      </w:r>
      <w:r>
        <w:rPr>
          <w:rFonts w:ascii="PermianSansTypeface" w:eastAsia="Times New Roman" w:hAnsi="PermianSansTypeface" w:cs="Arial"/>
          <w:lang w:val="en-GB"/>
        </w:rPr>
        <w:t>– number of claims related to policies at risk, which shall be calculated according to the following formula:</w:t>
      </w:r>
    </w:p>
    <w:p w14:paraId="25E9CEA9" w14:textId="77777777" w:rsidR="001630DC" w:rsidRDefault="001630DC" w:rsidP="001630DC">
      <w:pPr>
        <w:spacing w:after="0" w:line="240" w:lineRule="auto"/>
        <w:jc w:val="center"/>
        <w:rPr>
          <w:rFonts w:ascii="Arial" w:eastAsia="Times New Roman" w:hAnsi="Arial" w:cs="Arial"/>
          <w:i/>
          <w:iCs/>
          <w:sz w:val="24"/>
          <w:szCs w:val="24"/>
          <w:vertAlign w:val="subscript"/>
        </w:rPr>
      </w:pPr>
      <w:r w:rsidRPr="002835AB">
        <w:rPr>
          <w:rFonts w:ascii="Arial" w:eastAsia="Times New Roman" w:hAnsi="Arial" w:cs="Arial"/>
          <w:i/>
          <w:iCs/>
          <w:sz w:val="24"/>
          <w:szCs w:val="24"/>
        </w:rPr>
        <w:t xml:space="preserve">n = </w:t>
      </w:r>
      <w:proofErr w:type="spellStart"/>
      <w:r w:rsidRPr="002835AB">
        <w:rPr>
          <w:rFonts w:ascii="Arial" w:eastAsia="Times New Roman" w:hAnsi="Arial" w:cs="Arial"/>
          <w:i/>
          <w:iCs/>
          <w:sz w:val="24"/>
          <w:szCs w:val="24"/>
        </w:rPr>
        <w:t>n</w:t>
      </w:r>
      <w:r w:rsidRPr="002835AB">
        <w:rPr>
          <w:rFonts w:ascii="Arial" w:eastAsia="Times New Roman" w:hAnsi="Arial" w:cs="Arial"/>
          <w:i/>
          <w:iCs/>
          <w:sz w:val="24"/>
          <w:szCs w:val="24"/>
          <w:vertAlign w:val="subscript"/>
        </w:rPr>
        <w:t>p</w:t>
      </w:r>
      <w:proofErr w:type="spellEnd"/>
      <w:r w:rsidRPr="002835AB">
        <w:rPr>
          <w:rFonts w:ascii="Arial" w:eastAsia="Times New Roman" w:hAnsi="Arial" w:cs="Arial"/>
          <w:i/>
          <w:iCs/>
          <w:sz w:val="24"/>
          <w:szCs w:val="24"/>
        </w:rPr>
        <w:t xml:space="preserve"> + </w:t>
      </w:r>
      <w:proofErr w:type="spellStart"/>
      <w:r w:rsidRPr="002835AB">
        <w:rPr>
          <w:rFonts w:ascii="Arial" w:eastAsia="Times New Roman" w:hAnsi="Arial" w:cs="Arial"/>
          <w:i/>
          <w:iCs/>
          <w:sz w:val="24"/>
          <w:szCs w:val="24"/>
        </w:rPr>
        <w:t>n</w:t>
      </w:r>
      <w:r w:rsidRPr="002835AB">
        <w:rPr>
          <w:rFonts w:ascii="Arial" w:eastAsia="Times New Roman" w:hAnsi="Arial" w:cs="Arial"/>
          <w:i/>
          <w:iCs/>
          <w:sz w:val="24"/>
          <w:szCs w:val="24"/>
          <w:vertAlign w:val="subscript"/>
        </w:rPr>
        <w:t>d</w:t>
      </w:r>
      <w:proofErr w:type="spellEnd"/>
    </w:p>
    <w:p w14:paraId="392DC68E" w14:textId="77777777" w:rsidR="001630DC" w:rsidRPr="001630DC" w:rsidRDefault="001630DC" w:rsidP="001630DC">
      <w:pPr>
        <w:spacing w:after="0" w:line="240" w:lineRule="auto"/>
        <w:jc w:val="both"/>
        <w:rPr>
          <w:rFonts w:ascii="Arial" w:eastAsia="Times New Roman" w:hAnsi="Arial" w:cs="Arial"/>
          <w:sz w:val="24"/>
          <w:szCs w:val="24"/>
        </w:rPr>
      </w:pPr>
    </w:p>
    <w:p w14:paraId="6CB8EDCC" w14:textId="7334D864" w:rsidR="001630DC" w:rsidRDefault="001630DC" w:rsidP="001630DC">
      <w:pPr>
        <w:pStyle w:val="ListParagraph"/>
        <w:tabs>
          <w:tab w:val="left" w:pos="993"/>
        </w:tabs>
        <w:spacing w:after="0" w:line="240" w:lineRule="auto"/>
        <w:ind w:left="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where: </w:t>
      </w:r>
    </w:p>
    <w:p w14:paraId="37370A5E" w14:textId="1E87D2AB" w:rsidR="001630DC" w:rsidRPr="00317755" w:rsidRDefault="001630DC" w:rsidP="00317755">
      <w:pPr>
        <w:pStyle w:val="ListParagraph"/>
        <w:tabs>
          <w:tab w:val="left" w:pos="993"/>
        </w:tabs>
        <w:spacing w:after="0" w:line="240" w:lineRule="auto"/>
        <w:ind w:left="0" w:firstLine="567"/>
        <w:jc w:val="both"/>
        <w:rPr>
          <w:rFonts w:ascii="Arial" w:eastAsia="Times New Roman" w:hAnsi="Arial" w:cs="Arial"/>
          <w:sz w:val="24"/>
          <w:szCs w:val="24"/>
          <w:lang w:val="en-GB"/>
        </w:rPr>
      </w:pPr>
      <w:r w:rsidRPr="00317755">
        <w:rPr>
          <w:rFonts w:ascii="Arial" w:eastAsia="Times New Roman" w:hAnsi="Arial" w:cs="Arial"/>
          <w:i/>
          <w:iCs/>
          <w:sz w:val="24"/>
          <w:szCs w:val="24"/>
          <w:lang w:val="en-GB"/>
        </w:rPr>
        <w:t>n</w:t>
      </w:r>
      <w:r w:rsidRPr="00317755">
        <w:rPr>
          <w:rFonts w:ascii="Arial" w:eastAsia="Times New Roman" w:hAnsi="Arial" w:cs="Arial"/>
          <w:i/>
          <w:iCs/>
          <w:sz w:val="24"/>
          <w:szCs w:val="24"/>
          <w:vertAlign w:val="subscript"/>
          <w:lang w:val="en-GB"/>
        </w:rPr>
        <w:t xml:space="preserve">p </w:t>
      </w:r>
      <w:r w:rsidRPr="00317755">
        <w:rPr>
          <w:rFonts w:ascii="Arial" w:eastAsia="Times New Roman" w:hAnsi="Arial" w:cs="Arial"/>
          <w:sz w:val="24"/>
          <w:szCs w:val="24"/>
          <w:lang w:val="en-GB"/>
        </w:rPr>
        <w:t xml:space="preserve">- </w:t>
      </w:r>
      <w:r w:rsidR="00317755" w:rsidRPr="00317755">
        <w:rPr>
          <w:rFonts w:ascii="Arial" w:eastAsia="Times New Roman" w:hAnsi="Arial" w:cs="Arial"/>
          <w:sz w:val="24"/>
          <w:szCs w:val="24"/>
          <w:lang w:val="en-GB"/>
        </w:rPr>
        <w:t>number of claims paid on policies at risk, including the number of large claims paid;</w:t>
      </w:r>
    </w:p>
    <w:p w14:paraId="18402387" w14:textId="4D6DA92D" w:rsidR="00317755" w:rsidRPr="00317755" w:rsidRDefault="00317755" w:rsidP="00317755">
      <w:pPr>
        <w:pStyle w:val="ListParagraph"/>
        <w:tabs>
          <w:tab w:val="left" w:pos="993"/>
        </w:tabs>
        <w:spacing w:after="0" w:line="240" w:lineRule="auto"/>
        <w:ind w:left="0" w:firstLine="567"/>
        <w:jc w:val="both"/>
        <w:rPr>
          <w:rFonts w:ascii="Arial" w:eastAsia="Times New Roman" w:hAnsi="Arial" w:cs="Arial"/>
          <w:sz w:val="24"/>
          <w:szCs w:val="24"/>
          <w:lang w:val="en-GB"/>
        </w:rPr>
      </w:pPr>
      <w:proofErr w:type="spellStart"/>
      <w:r w:rsidRPr="00317755">
        <w:rPr>
          <w:rFonts w:ascii="Arial" w:eastAsia="Times New Roman" w:hAnsi="Arial" w:cs="Arial"/>
          <w:i/>
          <w:iCs/>
          <w:sz w:val="24"/>
          <w:szCs w:val="24"/>
          <w:lang w:val="en-GB"/>
        </w:rPr>
        <w:t>n</w:t>
      </w:r>
      <w:r w:rsidRPr="00317755">
        <w:rPr>
          <w:rFonts w:ascii="Arial" w:eastAsia="Times New Roman" w:hAnsi="Arial" w:cs="Arial"/>
          <w:i/>
          <w:iCs/>
          <w:sz w:val="24"/>
          <w:szCs w:val="24"/>
          <w:vertAlign w:val="subscript"/>
          <w:lang w:val="en-GB"/>
        </w:rPr>
        <w:t>d</w:t>
      </w:r>
      <w:proofErr w:type="spellEnd"/>
      <w:r w:rsidRPr="00317755">
        <w:rPr>
          <w:rFonts w:ascii="Arial" w:eastAsia="Times New Roman" w:hAnsi="Arial" w:cs="Arial"/>
          <w:i/>
          <w:iCs/>
          <w:sz w:val="24"/>
          <w:szCs w:val="24"/>
          <w:vertAlign w:val="subscript"/>
          <w:lang w:val="en-GB"/>
        </w:rPr>
        <w:t xml:space="preserve"> </w:t>
      </w:r>
      <w:r w:rsidRPr="00317755">
        <w:rPr>
          <w:rFonts w:ascii="Arial" w:eastAsia="Times New Roman" w:hAnsi="Arial" w:cs="Arial"/>
          <w:sz w:val="24"/>
          <w:szCs w:val="24"/>
          <w:lang w:val="en-GB"/>
        </w:rPr>
        <w:t>- the number of claims reported but not settled at the end of the last calculation year on policies exposed to risk, including the number of large claims reported but not settled;</w:t>
      </w:r>
    </w:p>
    <w:p w14:paraId="32788269" w14:textId="33C8CC30" w:rsidR="00317755" w:rsidRPr="00317755" w:rsidRDefault="00317755" w:rsidP="00317755">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317755">
        <w:rPr>
          <w:rFonts w:ascii="Arial" w:eastAsia="Times New Roman" w:hAnsi="Arial" w:cs="Arial"/>
          <w:i/>
          <w:iCs/>
          <w:sz w:val="24"/>
          <w:szCs w:val="24"/>
          <w:lang w:val="en-GB"/>
        </w:rPr>
        <w:t>N</w:t>
      </w:r>
      <w:r w:rsidRPr="00317755">
        <w:rPr>
          <w:rFonts w:ascii="Arial" w:eastAsia="Times New Roman" w:hAnsi="Arial" w:cs="Arial"/>
          <w:sz w:val="24"/>
          <w:szCs w:val="24"/>
          <w:lang w:val="en-GB"/>
        </w:rPr>
        <w:t xml:space="preserve"> - the number of policy-years at risk, calculated as the ratio of the total number of days on policies that are valid in the policy year to 365 days.</w:t>
      </w:r>
    </w:p>
    <w:p w14:paraId="02E5FB03" w14:textId="1550A415" w:rsidR="001630DC" w:rsidRDefault="00317755" w:rsidP="001630DC">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317755">
        <w:rPr>
          <w:rFonts w:ascii="PermianSansTypeface" w:eastAsia="Times New Roman" w:hAnsi="PermianSansTypeface" w:cs="Arial"/>
          <w:lang w:val="en-GB"/>
        </w:rPr>
        <w:t xml:space="preserve">The estimated average </w:t>
      </w:r>
      <w:r>
        <w:rPr>
          <w:rFonts w:ascii="PermianSansTypeface" w:eastAsia="Times New Roman" w:hAnsi="PermianSansTypeface" w:cs="Arial"/>
          <w:lang w:val="en-GB"/>
        </w:rPr>
        <w:t>loss</w:t>
      </w:r>
      <w:r w:rsidRPr="00317755">
        <w:rPr>
          <w:rFonts w:ascii="PermianSansTypeface" w:eastAsia="Times New Roman" w:hAnsi="PermianSansTypeface" w:cs="Arial"/>
          <w:lang w:val="en-GB"/>
        </w:rPr>
        <w:t xml:space="preserve"> </w:t>
      </w:r>
      <w:r>
        <w:rPr>
          <w:rFonts w:ascii="PermianSansTypeface" w:eastAsia="Times New Roman" w:hAnsi="PermianSansTypeface" w:cs="Arial"/>
          <w:lang w:val="en-GB"/>
        </w:rPr>
        <w:t>shall be</w:t>
      </w:r>
      <w:r w:rsidRPr="00317755">
        <w:rPr>
          <w:rFonts w:ascii="PermianSansTypeface" w:eastAsia="Times New Roman" w:hAnsi="PermianSansTypeface" w:cs="Arial"/>
          <w:lang w:val="en-GB"/>
        </w:rPr>
        <w:t xml:space="preserve"> calculated according to the formula:</w:t>
      </w:r>
    </w:p>
    <w:p w14:paraId="085EE031" w14:textId="77777777" w:rsidR="00317755" w:rsidRDefault="00317755" w:rsidP="00317755">
      <w:pPr>
        <w:pStyle w:val="ListParagraph"/>
        <w:tabs>
          <w:tab w:val="left" w:pos="993"/>
        </w:tabs>
        <w:spacing w:after="0" w:line="240" w:lineRule="auto"/>
        <w:ind w:left="567"/>
        <w:jc w:val="both"/>
        <w:rPr>
          <w:rFonts w:ascii="PermianSansTypeface" w:eastAsia="Times New Roman" w:hAnsi="PermianSansTypeface" w:cs="Arial"/>
          <w:lang w:val="en-GB"/>
        </w:rPr>
      </w:pPr>
    </w:p>
    <w:p w14:paraId="2AE79D0F" w14:textId="06690E24" w:rsidR="00317755" w:rsidRDefault="00317755" w:rsidP="00317755">
      <w:pPr>
        <w:pStyle w:val="ListParagraph"/>
        <w:tabs>
          <w:tab w:val="left" w:pos="993"/>
        </w:tabs>
        <w:spacing w:after="0" w:line="240" w:lineRule="auto"/>
        <w:ind w:left="567"/>
        <w:jc w:val="center"/>
        <w:rPr>
          <w:rFonts w:ascii="PermianSansTypeface" w:eastAsia="Times New Roman" w:hAnsi="PermianSansTypeface" w:cs="Arial"/>
          <w:lang w:val="en-GB"/>
        </w:rPr>
      </w:pPr>
      <w:r w:rsidRPr="002835AB">
        <w:rPr>
          <w:rFonts w:ascii="Arial" w:eastAsia="Times New Roman" w:hAnsi="Arial" w:cs="Arial"/>
          <w:noProof/>
          <w:sz w:val="24"/>
          <w:szCs w:val="24"/>
          <w:lang w:val="en-US"/>
        </w:rPr>
        <w:drawing>
          <wp:inline distT="0" distB="0" distL="0" distR="0" wp14:anchorId="07502651" wp14:editId="28DA9D7C">
            <wp:extent cx="1654810" cy="476885"/>
            <wp:effectExtent l="0" t="0" r="2540" b="0"/>
            <wp:docPr id="37" name="Picture 37" descr="S:\APPS\eLex\elexdb\5531a5834816222280f20d1ef9e95f69\9a058a2ff4fd4e6a18da33b98f2267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APPS\eLex\elexdb\5531a5834816222280f20d1ef9e95f69\9a058a2ff4fd4e6a18da33b98f22673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4810" cy="476885"/>
                    </a:xfrm>
                    <a:prstGeom prst="rect">
                      <a:avLst/>
                    </a:prstGeom>
                    <a:noFill/>
                    <a:ln>
                      <a:noFill/>
                    </a:ln>
                  </pic:spPr>
                </pic:pic>
              </a:graphicData>
            </a:graphic>
          </wp:inline>
        </w:drawing>
      </w:r>
    </w:p>
    <w:p w14:paraId="0931F703" w14:textId="2E9A8AB4" w:rsidR="00317755" w:rsidRPr="00317755" w:rsidRDefault="00317755" w:rsidP="00317755">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317755">
        <w:rPr>
          <w:rFonts w:ascii="PermianSansTypeface" w:eastAsia="Times New Roman" w:hAnsi="PermianSansTypeface" w:cs="Arial"/>
          <w:lang w:val="en-GB"/>
        </w:rPr>
        <w:t xml:space="preserve">where: </w:t>
      </w:r>
    </w:p>
    <w:p w14:paraId="03F5AE31" w14:textId="1402B814" w:rsidR="00317755" w:rsidRPr="00317755" w:rsidRDefault="005B5F6E" w:rsidP="00317755">
      <w:pPr>
        <w:pStyle w:val="ListParagraph"/>
        <w:tabs>
          <w:tab w:val="left" w:pos="993"/>
        </w:tabs>
        <w:spacing w:after="0" w:line="240" w:lineRule="auto"/>
        <w:ind w:left="0" w:firstLine="567"/>
        <w:jc w:val="both"/>
        <w:rPr>
          <w:rFonts w:ascii="PermianSansTypeface" w:eastAsia="Times New Roman" w:hAnsi="PermianSansTypeface" w:cs="Arial"/>
          <w:lang w:val="en-GB"/>
        </w:rPr>
      </w:pPr>
      <w:r>
        <w:rPr>
          <w:lang w:val="en-GB"/>
        </w:rPr>
        <w:pict w14:anchorId="08C4EDFC">
          <v:shape id="_x0000_i1028" type="#_x0000_t75" style="width:12.5pt;height:12.5pt;visibility:visible;mso-wrap-style:square">
            <v:imagedata r:id="rId14" o:title="48ea81196112be7f9ef906d36b552dc4"/>
          </v:shape>
        </w:pict>
      </w:r>
      <w:r w:rsidR="00317755" w:rsidRPr="00317755">
        <w:rPr>
          <w:rFonts w:ascii="PermianSansTypeface" w:eastAsia="Times New Roman" w:hAnsi="PermianSansTypeface" w:cs="Arial"/>
          <w:lang w:val="en-GB"/>
        </w:rPr>
        <w:t>- estimated average loss;</w:t>
      </w:r>
    </w:p>
    <w:p w14:paraId="10B3D08B" w14:textId="74499566" w:rsidR="00317755" w:rsidRDefault="00317755" w:rsidP="00317755">
      <w:pPr>
        <w:pStyle w:val="ListParagraph"/>
        <w:tabs>
          <w:tab w:val="left" w:pos="993"/>
        </w:tabs>
        <w:spacing w:after="0" w:line="240" w:lineRule="auto"/>
        <w:ind w:left="0" w:firstLine="567"/>
        <w:jc w:val="both"/>
        <w:rPr>
          <w:rFonts w:ascii="Arial" w:eastAsia="Times New Roman" w:hAnsi="Arial" w:cs="Arial"/>
          <w:sz w:val="24"/>
          <w:szCs w:val="24"/>
          <w:lang w:val="en-GB"/>
        </w:rPr>
      </w:pPr>
      <w:r w:rsidRPr="00317755">
        <w:rPr>
          <w:rFonts w:ascii="Arial" w:eastAsia="Times New Roman" w:hAnsi="Arial" w:cs="Arial"/>
          <w:i/>
          <w:iCs/>
          <w:sz w:val="24"/>
          <w:szCs w:val="24"/>
          <w:lang w:val="en-GB"/>
        </w:rPr>
        <w:t>exp (X)</w:t>
      </w:r>
      <w:r w:rsidRPr="00317755">
        <w:rPr>
          <w:rFonts w:ascii="Arial" w:eastAsia="Times New Roman" w:hAnsi="Arial" w:cs="Arial"/>
          <w:sz w:val="24"/>
          <w:szCs w:val="24"/>
          <w:lang w:val="en-GB"/>
        </w:rPr>
        <w:t xml:space="preserve"> - value of exponential function at the point </w:t>
      </w:r>
      <w:r w:rsidRPr="00317755">
        <w:rPr>
          <w:rFonts w:ascii="Arial" w:eastAsia="Times New Roman" w:hAnsi="Arial" w:cs="Arial"/>
          <w:i/>
          <w:iCs/>
          <w:noProof/>
          <w:sz w:val="24"/>
          <w:szCs w:val="24"/>
          <w:lang w:val="en-US"/>
        </w:rPr>
        <w:drawing>
          <wp:inline distT="0" distB="0" distL="0" distR="0" wp14:anchorId="45F54E75" wp14:editId="6ECFC7A0">
            <wp:extent cx="1144270" cy="247015"/>
            <wp:effectExtent l="0" t="0" r="0" b="635"/>
            <wp:docPr id="39" name="Picture 39" descr="S:\APPS\eLex\elexdb\5531a5834816222280f20d1ef9e95f69\b5ced50e36417de9773811c9af3cd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APPS\eLex\elexdb\5531a5834816222280f20d1ef9e95f69\b5ced50e36417de9773811c9af3cd9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4270" cy="247015"/>
                    </a:xfrm>
                    <a:prstGeom prst="rect">
                      <a:avLst/>
                    </a:prstGeom>
                    <a:noFill/>
                    <a:ln>
                      <a:noFill/>
                    </a:ln>
                  </pic:spPr>
                </pic:pic>
              </a:graphicData>
            </a:graphic>
          </wp:inline>
        </w:drawing>
      </w:r>
    </w:p>
    <w:p w14:paraId="37C91004" w14:textId="52B9DA58" w:rsidR="00317755" w:rsidRPr="00DA0A51" w:rsidRDefault="00317755" w:rsidP="00317755">
      <w:pPr>
        <w:pStyle w:val="ListParagraph"/>
        <w:tabs>
          <w:tab w:val="left" w:pos="993"/>
        </w:tabs>
        <w:spacing w:after="0" w:line="240" w:lineRule="auto"/>
        <w:ind w:left="0" w:firstLine="567"/>
        <w:jc w:val="both"/>
        <w:rPr>
          <w:rFonts w:ascii="Arial" w:eastAsia="Times New Roman" w:hAnsi="Arial" w:cs="Arial"/>
          <w:sz w:val="24"/>
          <w:szCs w:val="24"/>
          <w:lang w:val="en-GB"/>
        </w:rPr>
      </w:pPr>
      <w:r w:rsidRPr="00DA0A51">
        <w:rPr>
          <w:rFonts w:ascii="Arial" w:eastAsia="Times New Roman" w:hAnsi="Arial" w:cs="Arial"/>
          <w:i/>
          <w:iCs/>
          <w:sz w:val="24"/>
          <w:szCs w:val="24"/>
          <w:lang w:val="en-GB"/>
        </w:rPr>
        <w:t xml:space="preserve">μ </w:t>
      </w:r>
      <w:r w:rsidRPr="00DA0A51">
        <w:rPr>
          <w:rFonts w:ascii="Arial" w:eastAsia="Times New Roman" w:hAnsi="Arial" w:cs="Arial"/>
          <w:sz w:val="24"/>
          <w:szCs w:val="24"/>
          <w:lang w:val="en-GB"/>
        </w:rPr>
        <w:t xml:space="preserve">- the average amount of claims paid, which shall be determined according to the formula: </w:t>
      </w:r>
    </w:p>
    <w:p w14:paraId="3891857A" w14:textId="41BA7D80" w:rsidR="00317755" w:rsidRDefault="00317755" w:rsidP="00317755">
      <w:pPr>
        <w:pStyle w:val="ListParagraph"/>
        <w:tabs>
          <w:tab w:val="left" w:pos="993"/>
        </w:tabs>
        <w:spacing w:after="0" w:line="240" w:lineRule="auto"/>
        <w:ind w:left="0" w:firstLine="567"/>
        <w:jc w:val="center"/>
        <w:rPr>
          <w:rFonts w:ascii="PermianSansTypeface" w:eastAsia="Times New Roman" w:hAnsi="PermianSansTypeface" w:cs="Arial"/>
          <w:lang w:val="en-GB"/>
        </w:rPr>
      </w:pPr>
      <w:r w:rsidRPr="002835AB">
        <w:rPr>
          <w:rFonts w:ascii="Arial" w:eastAsia="Times New Roman" w:hAnsi="Arial" w:cs="Arial"/>
          <w:noProof/>
          <w:sz w:val="24"/>
          <w:szCs w:val="24"/>
          <w:lang w:val="en-US"/>
        </w:rPr>
        <w:lastRenderedPageBreak/>
        <w:drawing>
          <wp:inline distT="0" distB="0" distL="0" distR="0" wp14:anchorId="2A6D6BB9" wp14:editId="42CA51FA">
            <wp:extent cx="1312545" cy="499110"/>
            <wp:effectExtent l="0" t="0" r="1905" b="0"/>
            <wp:docPr id="40" name="Picture 40" descr="S:\APPS\eLex\elexdb\5531a5834816222280f20d1ef9e95f69\561f521264d66d7e9f03bebd7d3dcb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APPS\eLex\elexdb\5531a5834816222280f20d1ef9e95f69\561f521264d66d7e9f03bebd7d3dcb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2545" cy="499110"/>
                    </a:xfrm>
                    <a:prstGeom prst="rect">
                      <a:avLst/>
                    </a:prstGeom>
                    <a:noFill/>
                    <a:ln>
                      <a:noFill/>
                    </a:ln>
                  </pic:spPr>
                </pic:pic>
              </a:graphicData>
            </a:graphic>
          </wp:inline>
        </w:drawing>
      </w:r>
    </w:p>
    <w:p w14:paraId="711B70A4" w14:textId="328FA8E2" w:rsidR="00317755" w:rsidRDefault="00317755" w:rsidP="00317755">
      <w:pPr>
        <w:pStyle w:val="ListParagraph"/>
        <w:tabs>
          <w:tab w:val="left" w:pos="993"/>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where:</w:t>
      </w:r>
    </w:p>
    <w:p w14:paraId="017A3102" w14:textId="153206FA" w:rsidR="00317755" w:rsidRDefault="00923A7F" w:rsidP="00317755">
      <w:pPr>
        <w:pStyle w:val="ListParagraph"/>
        <w:tabs>
          <w:tab w:val="left" w:pos="993"/>
        </w:tabs>
        <w:spacing w:after="0" w:line="240" w:lineRule="auto"/>
        <w:ind w:left="0" w:firstLine="567"/>
        <w:jc w:val="both"/>
        <w:rPr>
          <w:rFonts w:ascii="Arial" w:eastAsia="Times New Roman" w:hAnsi="Arial" w:cs="Arial"/>
          <w:sz w:val="24"/>
          <w:szCs w:val="24"/>
          <w:lang w:val="en-GB"/>
        </w:rPr>
      </w:pPr>
      <w:r w:rsidRPr="002835AB">
        <w:rPr>
          <w:rFonts w:ascii="Arial" w:eastAsia="Times New Roman" w:hAnsi="Arial" w:cs="Arial"/>
          <w:i/>
          <w:iCs/>
          <w:sz w:val="24"/>
          <w:szCs w:val="24"/>
        </w:rPr>
        <w:t>D</w:t>
      </w:r>
      <w:r w:rsidRPr="002835AB">
        <w:rPr>
          <w:rFonts w:ascii="Arial" w:eastAsia="Times New Roman" w:hAnsi="Arial" w:cs="Arial"/>
          <w:i/>
          <w:iCs/>
          <w:sz w:val="24"/>
          <w:szCs w:val="24"/>
          <w:vertAlign w:val="subscript"/>
        </w:rPr>
        <w:t>i</w:t>
      </w:r>
      <w:r>
        <w:rPr>
          <w:rFonts w:ascii="Arial" w:eastAsia="Times New Roman" w:hAnsi="Arial" w:cs="Arial"/>
          <w:i/>
          <w:iCs/>
          <w:sz w:val="24"/>
          <w:szCs w:val="24"/>
          <w:vertAlign w:val="subscript"/>
        </w:rPr>
        <w:t xml:space="preserve"> -</w:t>
      </w:r>
      <w:r>
        <w:rPr>
          <w:rFonts w:ascii="Arial" w:eastAsia="Times New Roman" w:hAnsi="Arial" w:cs="Arial"/>
          <w:sz w:val="24"/>
          <w:szCs w:val="24"/>
          <w:vertAlign w:val="subscript"/>
        </w:rPr>
        <w:t xml:space="preserve"> </w:t>
      </w:r>
      <w:r w:rsidRPr="00923A7F">
        <w:rPr>
          <w:rFonts w:ascii="Arial" w:eastAsia="Times New Roman" w:hAnsi="Arial" w:cs="Arial"/>
          <w:sz w:val="24"/>
          <w:szCs w:val="24"/>
          <w:lang w:val="en-GB"/>
        </w:rPr>
        <w:t xml:space="preserve">the amount of the damage paid in respect of the insured event </w:t>
      </w:r>
      <w:r w:rsidRPr="00923A7F">
        <w:rPr>
          <w:rFonts w:ascii="Arial" w:eastAsia="Times New Roman" w:hAnsi="Arial" w:cs="Arial"/>
          <w:i/>
          <w:iCs/>
          <w:sz w:val="24"/>
          <w:szCs w:val="24"/>
          <w:lang w:val="en-GB"/>
        </w:rPr>
        <w:t>i</w:t>
      </w:r>
      <w:r w:rsidRPr="00923A7F">
        <w:rPr>
          <w:rFonts w:ascii="Arial" w:eastAsia="Times New Roman" w:hAnsi="Arial" w:cs="Arial"/>
          <w:sz w:val="24"/>
          <w:szCs w:val="24"/>
          <w:lang w:val="en-GB"/>
        </w:rPr>
        <w:t>, without taking into account the amounts relating to large claims;</w:t>
      </w:r>
    </w:p>
    <w:p w14:paraId="4A6377B6" w14:textId="16D07280" w:rsidR="00923A7F" w:rsidRDefault="00923A7F" w:rsidP="00317755">
      <w:pPr>
        <w:pStyle w:val="ListParagraph"/>
        <w:tabs>
          <w:tab w:val="left" w:pos="993"/>
        </w:tabs>
        <w:spacing w:after="0" w:line="240" w:lineRule="auto"/>
        <w:ind w:left="0" w:firstLine="567"/>
        <w:jc w:val="both"/>
        <w:rPr>
          <w:rFonts w:ascii="Arial" w:eastAsia="Times New Roman" w:hAnsi="Arial" w:cs="Arial"/>
          <w:sz w:val="24"/>
          <w:szCs w:val="24"/>
          <w:lang w:val="en-GB"/>
        </w:rPr>
      </w:pPr>
      <w:r>
        <w:rPr>
          <w:rFonts w:ascii="Arial" w:eastAsia="Times New Roman" w:hAnsi="Arial" w:cs="Arial"/>
          <w:i/>
          <w:iCs/>
          <w:sz w:val="24"/>
          <w:szCs w:val="24"/>
          <w:lang w:val="en-GB"/>
        </w:rPr>
        <w:t xml:space="preserve">m </w:t>
      </w:r>
      <w:proofErr w:type="gramStart"/>
      <w:r>
        <w:rPr>
          <w:rFonts w:ascii="Arial" w:eastAsia="Times New Roman" w:hAnsi="Arial" w:cs="Arial"/>
          <w:sz w:val="24"/>
          <w:szCs w:val="24"/>
          <w:lang w:val="en-GB"/>
        </w:rPr>
        <w:t xml:space="preserve">-  </w:t>
      </w:r>
      <w:r w:rsidRPr="00923A7F">
        <w:rPr>
          <w:rFonts w:ascii="Arial" w:eastAsia="Times New Roman" w:hAnsi="Arial" w:cs="Arial"/>
          <w:sz w:val="24"/>
          <w:szCs w:val="24"/>
          <w:lang w:val="en-GB"/>
        </w:rPr>
        <w:t>the</w:t>
      </w:r>
      <w:proofErr w:type="gramEnd"/>
      <w:r w:rsidRPr="00923A7F">
        <w:rPr>
          <w:rFonts w:ascii="Arial" w:eastAsia="Times New Roman" w:hAnsi="Arial" w:cs="Arial"/>
          <w:sz w:val="24"/>
          <w:szCs w:val="24"/>
          <w:lang w:val="en-GB"/>
        </w:rPr>
        <w:t xml:space="preserve"> number of insured cases paid, without taking into account the number of large claims;</w:t>
      </w:r>
    </w:p>
    <w:p w14:paraId="0D81E1AD" w14:textId="69135631" w:rsidR="00923A7F" w:rsidRDefault="00923A7F" w:rsidP="00317755">
      <w:pPr>
        <w:pStyle w:val="ListParagraph"/>
        <w:tabs>
          <w:tab w:val="left" w:pos="993"/>
        </w:tabs>
        <w:spacing w:after="0" w:line="240" w:lineRule="auto"/>
        <w:ind w:left="0" w:firstLine="567"/>
        <w:jc w:val="both"/>
        <w:rPr>
          <w:rFonts w:ascii="Arial" w:eastAsia="Times New Roman" w:hAnsi="Arial" w:cs="Arial"/>
          <w:sz w:val="24"/>
          <w:szCs w:val="24"/>
          <w:lang w:val="en-GB"/>
        </w:rPr>
      </w:pPr>
      <w:r w:rsidRPr="00923A7F">
        <w:rPr>
          <w:rFonts w:ascii="Arial" w:eastAsia="Times New Roman" w:hAnsi="Arial" w:cs="Arial"/>
          <w:i/>
          <w:iCs/>
          <w:sz w:val="24"/>
          <w:szCs w:val="24"/>
          <w:lang w:val="en-GB"/>
        </w:rPr>
        <w:t>S</w:t>
      </w:r>
      <w:r w:rsidRPr="00923A7F">
        <w:rPr>
          <w:rFonts w:ascii="Arial" w:eastAsia="Times New Roman" w:hAnsi="Arial" w:cs="Arial"/>
          <w:i/>
          <w:iCs/>
          <w:sz w:val="24"/>
          <w:szCs w:val="24"/>
          <w:vertAlign w:val="superscript"/>
          <w:lang w:val="en-GB"/>
        </w:rPr>
        <w:t xml:space="preserve">2 </w:t>
      </w:r>
      <w:r w:rsidRPr="00923A7F">
        <w:rPr>
          <w:rFonts w:ascii="Arial" w:eastAsia="Times New Roman" w:hAnsi="Arial" w:cs="Arial"/>
          <w:sz w:val="24"/>
          <w:szCs w:val="24"/>
          <w:lang w:val="en-GB"/>
        </w:rPr>
        <w:t xml:space="preserve">– variation, which shall be determined according to the formula: </w:t>
      </w:r>
    </w:p>
    <w:p w14:paraId="659B0824" w14:textId="77777777" w:rsidR="00923A7F" w:rsidRDefault="00923A7F" w:rsidP="00923A7F">
      <w:pPr>
        <w:pStyle w:val="ListParagraph"/>
        <w:tabs>
          <w:tab w:val="left" w:pos="993"/>
        </w:tabs>
        <w:spacing w:after="0" w:line="240" w:lineRule="auto"/>
        <w:ind w:left="0" w:firstLine="567"/>
        <w:jc w:val="center"/>
        <w:rPr>
          <w:rFonts w:ascii="Arial" w:eastAsia="Times New Roman" w:hAnsi="Arial" w:cs="Arial"/>
          <w:sz w:val="24"/>
          <w:szCs w:val="24"/>
          <w:lang w:val="en-GB"/>
        </w:rPr>
      </w:pPr>
    </w:p>
    <w:p w14:paraId="59CE153B" w14:textId="426A3941" w:rsidR="00923A7F" w:rsidRPr="00923A7F" w:rsidRDefault="00923A7F" w:rsidP="00923A7F">
      <w:pPr>
        <w:pStyle w:val="ListParagraph"/>
        <w:tabs>
          <w:tab w:val="left" w:pos="993"/>
        </w:tabs>
        <w:spacing w:after="0" w:line="240" w:lineRule="auto"/>
        <w:ind w:left="0" w:firstLine="567"/>
        <w:jc w:val="center"/>
        <w:rPr>
          <w:rFonts w:ascii="PermianSansTypeface" w:eastAsia="Times New Roman" w:hAnsi="PermianSansTypeface" w:cs="Arial"/>
          <w:lang w:val="en-GB"/>
        </w:rPr>
      </w:pPr>
      <w:r w:rsidRPr="002835AB">
        <w:rPr>
          <w:rFonts w:ascii="Arial" w:eastAsia="Times New Roman" w:hAnsi="Arial" w:cs="Arial"/>
          <w:noProof/>
          <w:sz w:val="24"/>
          <w:szCs w:val="24"/>
          <w:lang w:val="en-US"/>
        </w:rPr>
        <w:drawing>
          <wp:inline distT="0" distB="0" distL="0" distR="0" wp14:anchorId="002355BF" wp14:editId="669D3FC6">
            <wp:extent cx="1884680" cy="437515"/>
            <wp:effectExtent l="0" t="0" r="1270" b="635"/>
            <wp:docPr id="41" name="Picture 41" descr="S:\APPS\eLex\elexdb\5531a5834816222280f20d1ef9e95f69\b3864bc7ccaa9a3a84a198719aef78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APPS\eLex\elexdb\5531a5834816222280f20d1ef9e95f69\b3864bc7ccaa9a3a84a198719aef781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4680" cy="437515"/>
                    </a:xfrm>
                    <a:prstGeom prst="rect">
                      <a:avLst/>
                    </a:prstGeom>
                    <a:noFill/>
                    <a:ln>
                      <a:noFill/>
                    </a:ln>
                  </pic:spPr>
                </pic:pic>
              </a:graphicData>
            </a:graphic>
          </wp:inline>
        </w:drawing>
      </w:r>
    </w:p>
    <w:p w14:paraId="6DCEDB10" w14:textId="64464F57" w:rsidR="00317755" w:rsidRDefault="00F54426" w:rsidP="00317755">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F54426">
        <w:rPr>
          <w:rFonts w:ascii="PermianSansTypeface" w:eastAsia="Times New Roman" w:hAnsi="PermianSansTypeface" w:cs="Arial"/>
          <w:lang w:val="en-GB"/>
        </w:rPr>
        <w:t xml:space="preserve">For calculations made by the insurance company actuary, the RDDN and RDN value is equivalent to the value recorded in the financial statements of the insurance </w:t>
      </w:r>
      <w:r>
        <w:rPr>
          <w:rFonts w:ascii="PermianSansTypeface" w:eastAsia="Times New Roman" w:hAnsi="PermianSansTypeface" w:cs="Arial"/>
          <w:lang w:val="en-GB"/>
        </w:rPr>
        <w:t>undertaking</w:t>
      </w:r>
      <w:r w:rsidRPr="00F54426">
        <w:rPr>
          <w:rFonts w:ascii="PermianSansTypeface" w:eastAsia="Times New Roman" w:hAnsi="PermianSansTypeface" w:cs="Arial"/>
          <w:lang w:val="en-GB"/>
        </w:rPr>
        <w:t xml:space="preserve">, and for </w:t>
      </w:r>
      <w:r>
        <w:rPr>
          <w:rFonts w:ascii="PermianSansTypeface" w:eastAsia="Times New Roman" w:hAnsi="PermianSansTypeface" w:cs="Arial"/>
          <w:lang w:val="en-GB"/>
        </w:rPr>
        <w:t xml:space="preserve">calculations referring to the </w:t>
      </w:r>
      <w:r w:rsidRPr="00F54426">
        <w:rPr>
          <w:rFonts w:ascii="PermianSansTypeface" w:eastAsia="Times New Roman" w:hAnsi="PermianSansTypeface" w:cs="Arial"/>
          <w:lang w:val="en-GB"/>
        </w:rPr>
        <w:t xml:space="preserve">reference premium </w:t>
      </w:r>
      <w:r>
        <w:rPr>
          <w:rFonts w:ascii="PermianSansTypeface" w:eastAsia="Times New Roman" w:hAnsi="PermianSansTypeface" w:cs="Arial"/>
          <w:lang w:val="en-GB"/>
        </w:rPr>
        <w:t>carried out</w:t>
      </w:r>
      <w:r w:rsidRPr="00F54426">
        <w:rPr>
          <w:rFonts w:ascii="PermianSansTypeface" w:eastAsia="Times New Roman" w:hAnsi="PermianSansTypeface" w:cs="Arial"/>
          <w:lang w:val="en-GB"/>
        </w:rPr>
        <w:t xml:space="preserve"> by the supervisory authority, the RDDN value is equivalent to the total market value of the RDDN recorded in the financial statements of the insurance </w:t>
      </w:r>
      <w:r>
        <w:rPr>
          <w:rFonts w:ascii="PermianSansTypeface" w:eastAsia="Times New Roman" w:hAnsi="PermianSansTypeface" w:cs="Arial"/>
          <w:lang w:val="en-GB"/>
        </w:rPr>
        <w:t>undertakings</w:t>
      </w:r>
      <w:r w:rsidRPr="00F54426">
        <w:rPr>
          <w:rFonts w:ascii="PermianSansTypeface" w:eastAsia="Times New Roman" w:hAnsi="PermianSansTypeface" w:cs="Arial"/>
          <w:lang w:val="en-GB"/>
        </w:rPr>
        <w:t xml:space="preserve">, </w:t>
      </w:r>
      <w:r>
        <w:rPr>
          <w:rFonts w:ascii="PermianSansTypeface" w:eastAsia="Times New Roman" w:hAnsi="PermianSansTypeface" w:cs="Arial"/>
          <w:lang w:val="en-GB"/>
        </w:rPr>
        <w:t>while</w:t>
      </w:r>
      <w:r w:rsidRPr="00F54426">
        <w:rPr>
          <w:rFonts w:ascii="PermianSansTypeface" w:eastAsia="Times New Roman" w:hAnsi="PermianSansTypeface" w:cs="Arial"/>
          <w:lang w:val="en-GB"/>
        </w:rPr>
        <w:t xml:space="preserve"> the RDN value is determined according to the actuarial method based on loss development triangles (chain-ladder method), as follows:</w:t>
      </w:r>
    </w:p>
    <w:p w14:paraId="4CAA731F" w14:textId="77777777" w:rsidR="007501B8" w:rsidRPr="007501B8" w:rsidRDefault="007501B8" w:rsidP="007501B8">
      <w:pPr>
        <w:tabs>
          <w:tab w:val="left" w:pos="993"/>
        </w:tabs>
        <w:spacing w:after="0" w:line="240" w:lineRule="auto"/>
        <w:jc w:val="both"/>
        <w:rPr>
          <w:rFonts w:ascii="PermianSansTypeface" w:eastAsia="Times New Roman" w:hAnsi="PermianSansTypeface" w:cs="Arial"/>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539"/>
        <w:gridCol w:w="773"/>
        <w:gridCol w:w="773"/>
        <w:gridCol w:w="773"/>
        <w:gridCol w:w="487"/>
        <w:gridCol w:w="773"/>
        <w:gridCol w:w="773"/>
        <w:gridCol w:w="593"/>
      </w:tblGrid>
      <w:tr w:rsidR="00F54426" w:rsidRPr="00F54426" w14:paraId="570AD8A2" w14:textId="77777777" w:rsidTr="0079033E">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4BED251F" w14:textId="704C6EE6"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b/>
                <w:bCs/>
                <w:lang w:val="en-GB"/>
              </w:rPr>
              <w:t xml:space="preserve">Development table – </w:t>
            </w:r>
            <w:r w:rsidRPr="00DA0A51">
              <w:rPr>
                <w:rFonts w:ascii="Times New Roman" w:eastAsia="Times New Roman" w:hAnsi="Times New Roman" w:cs="Times New Roman"/>
                <w:b/>
                <w:bCs/>
                <w:lang w:val="en-GB"/>
              </w:rPr>
              <w:t>Paid claims</w:t>
            </w:r>
          </w:p>
          <w:p w14:paraId="63B5F87E" w14:textId="77777777" w:rsidR="00F54426" w:rsidRPr="00F54426" w:rsidRDefault="00F54426" w:rsidP="0079033E">
            <w:pPr>
              <w:spacing w:after="0" w:line="240" w:lineRule="auto"/>
              <w:ind w:firstLine="567"/>
              <w:jc w:val="both"/>
              <w:rPr>
                <w:rFonts w:ascii="Times New Roman" w:eastAsia="Times New Roman" w:hAnsi="Times New Roman" w:cs="Times New Roman"/>
                <w:lang w:val="en-GB"/>
              </w:rPr>
            </w:pPr>
            <w:r w:rsidRPr="00F54426">
              <w:rPr>
                <w:rFonts w:ascii="Times New Roman" w:eastAsia="Times New Roman" w:hAnsi="Times New Roman" w:cs="Times New Roman"/>
                <w:lang w:val="en-GB"/>
              </w:rPr>
              <w:t> </w:t>
            </w:r>
          </w:p>
        </w:tc>
      </w:tr>
      <w:tr w:rsidR="00F54426" w:rsidRPr="00F54426" w14:paraId="22160341" w14:textId="77777777" w:rsidTr="0079033E">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25970B" w14:textId="579AA995" w:rsidR="00F54426" w:rsidRPr="00F54426" w:rsidRDefault="00F54426" w:rsidP="0079033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Year of origin </w:t>
            </w:r>
            <w:r w:rsidRPr="00F54426">
              <w:rPr>
                <w:rFonts w:ascii="Times New Roman" w:eastAsia="Times New Roman" w:hAnsi="Times New Roman" w:cs="Times New Roman"/>
                <w:b/>
                <w:bCs/>
                <w:lang w:val="en-GB"/>
              </w:rPr>
              <w:t>(</w:t>
            </w:r>
            <w:r w:rsidRPr="00F54426">
              <w:rPr>
                <w:rFonts w:ascii="Times New Roman" w:eastAsia="Times New Roman" w:hAnsi="Times New Roman" w:cs="Times New Roman"/>
                <w:b/>
                <w:bCs/>
                <w:i/>
                <w:iCs/>
                <w:lang w:val="en-GB"/>
              </w:rPr>
              <w:t>i</w:t>
            </w:r>
            <w:r w:rsidRPr="00F54426">
              <w:rPr>
                <w:rFonts w:ascii="Times New Roman" w:eastAsia="Times New Roman" w:hAnsi="Times New Roman" w:cs="Times New Roman"/>
                <w:b/>
                <w:bCs/>
                <w:lang w:val="en-GB"/>
              </w:rPr>
              <w:t>)</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2052D1" w14:textId="1003C32E" w:rsidR="00F54426" w:rsidRPr="00F54426" w:rsidRDefault="00F54426" w:rsidP="0079033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Development year </w:t>
            </w:r>
            <w:r w:rsidRPr="00F54426">
              <w:rPr>
                <w:rFonts w:ascii="Times New Roman" w:eastAsia="Times New Roman" w:hAnsi="Times New Roman" w:cs="Times New Roman"/>
                <w:b/>
                <w:bCs/>
                <w:lang w:val="en-GB"/>
              </w:rPr>
              <w:t>(</w:t>
            </w:r>
            <w:r w:rsidRPr="00F54426">
              <w:rPr>
                <w:rFonts w:ascii="Times New Roman" w:eastAsia="Times New Roman" w:hAnsi="Times New Roman" w:cs="Times New Roman"/>
                <w:b/>
                <w:bCs/>
                <w:i/>
                <w:iCs/>
                <w:lang w:val="en-GB"/>
              </w:rPr>
              <w:t>j</w:t>
            </w:r>
            <w:r w:rsidRPr="00F54426">
              <w:rPr>
                <w:rFonts w:ascii="Times New Roman" w:eastAsia="Times New Roman" w:hAnsi="Times New Roman" w:cs="Times New Roman"/>
                <w:b/>
                <w:bCs/>
                <w:lang w:val="en-GB"/>
              </w:rPr>
              <w:t>)</w:t>
            </w:r>
          </w:p>
        </w:tc>
      </w:tr>
      <w:tr w:rsidR="00F54426" w:rsidRPr="00F54426" w14:paraId="3564B108" w14:textId="77777777" w:rsidTr="007903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879AAC" w14:textId="77777777" w:rsidR="00F54426" w:rsidRPr="00F54426" w:rsidRDefault="00F54426" w:rsidP="0079033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458BF5"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16F6D2"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078E55"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EC4DFC"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78A72C"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b/>
                <w:bCs/>
                <w:lang w:val="en-GB"/>
              </w:rPr>
              <w:t>n-2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B208AA"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b/>
                <w:bCs/>
                <w:lang w:val="en-GB"/>
              </w:rPr>
              <w:t>n-1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035F1C"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b/>
                <w:bCs/>
                <w:lang w:val="en-GB"/>
              </w:rPr>
              <w:t>n</w:t>
            </w:r>
          </w:p>
        </w:tc>
      </w:tr>
      <w:tr w:rsidR="00F54426" w:rsidRPr="00F54426" w14:paraId="37AC76C7"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83D1F" w14:textId="77777777" w:rsidR="00F54426" w:rsidRPr="00F54426" w:rsidRDefault="00F54426" w:rsidP="0079033E">
            <w:pPr>
              <w:spacing w:after="0" w:line="240" w:lineRule="auto"/>
              <w:rPr>
                <w:rFonts w:ascii="Times New Roman" w:eastAsia="Times New Roman" w:hAnsi="Times New Roman" w:cs="Times New Roman"/>
                <w:lang w:val="en-GB"/>
              </w:rPr>
            </w:pPr>
            <w:r w:rsidRPr="00F54426">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DB776"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4049B"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186E0"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00DAE"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97891"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1;n-2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340E5"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1;n-1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D7272"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1;n</w:t>
            </w:r>
          </w:p>
        </w:tc>
      </w:tr>
      <w:tr w:rsidR="00F54426" w:rsidRPr="00F54426" w14:paraId="3A751A86"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57167" w14:textId="77777777" w:rsidR="00F54426" w:rsidRPr="00F54426" w:rsidRDefault="00F54426" w:rsidP="0079033E">
            <w:pPr>
              <w:spacing w:after="0" w:line="240" w:lineRule="auto"/>
              <w:rPr>
                <w:rFonts w:ascii="Times New Roman" w:eastAsia="Times New Roman" w:hAnsi="Times New Roman" w:cs="Times New Roman"/>
                <w:lang w:val="en-GB"/>
              </w:rPr>
            </w:pPr>
            <w:r w:rsidRPr="00F54426">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C76B3"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29BA7"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A1B5B"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822B1"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78F5C"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2;n-2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37299"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2;n-1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01793" w14:textId="77777777" w:rsidR="00F54426" w:rsidRPr="00F54426" w:rsidRDefault="00F54426" w:rsidP="0079033E">
            <w:pPr>
              <w:spacing w:after="0" w:line="240" w:lineRule="auto"/>
              <w:jc w:val="center"/>
              <w:rPr>
                <w:rFonts w:ascii="Times New Roman" w:eastAsia="Times New Roman" w:hAnsi="Times New Roman" w:cs="Times New Roman"/>
                <w:lang w:val="en-GB"/>
              </w:rPr>
            </w:pPr>
          </w:p>
        </w:tc>
      </w:tr>
      <w:tr w:rsidR="00F54426" w:rsidRPr="00F54426" w14:paraId="61A8CD2C"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76265" w14:textId="77777777" w:rsidR="00F54426" w:rsidRPr="00F54426" w:rsidRDefault="00F54426" w:rsidP="0079033E">
            <w:pPr>
              <w:spacing w:after="0" w:line="240" w:lineRule="auto"/>
              <w:rPr>
                <w:rFonts w:ascii="Times New Roman" w:eastAsia="Times New Roman" w:hAnsi="Times New Roman" w:cs="Times New Roman"/>
                <w:lang w:val="en-GB"/>
              </w:rPr>
            </w:pPr>
            <w:r w:rsidRPr="00F54426">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67CC2"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CDD91"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CDB44"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4A682"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484CB"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3;n-2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74918" w14:textId="77777777" w:rsidR="00F54426" w:rsidRPr="00F54426" w:rsidRDefault="00F54426"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C11EF" w14:textId="77777777" w:rsidR="00F54426" w:rsidRPr="00F54426" w:rsidRDefault="00F54426" w:rsidP="0079033E">
            <w:pPr>
              <w:spacing w:after="0" w:line="240" w:lineRule="auto"/>
              <w:jc w:val="center"/>
              <w:rPr>
                <w:rFonts w:ascii="Times New Roman" w:eastAsia="Times New Roman" w:hAnsi="Times New Roman" w:cs="Times New Roman"/>
                <w:sz w:val="20"/>
                <w:szCs w:val="20"/>
                <w:lang w:val="en-GB"/>
              </w:rPr>
            </w:pPr>
          </w:p>
        </w:tc>
      </w:tr>
      <w:tr w:rsidR="00F54426" w:rsidRPr="00F54426" w14:paraId="4D7D2A04"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3F88A" w14:textId="77777777" w:rsidR="00F54426" w:rsidRPr="00F54426" w:rsidRDefault="00F54426" w:rsidP="0079033E">
            <w:pPr>
              <w:spacing w:after="0" w:line="240" w:lineRule="auto"/>
              <w:rPr>
                <w:rFonts w:ascii="Times New Roman" w:eastAsia="Times New Roman" w:hAnsi="Times New Roman" w:cs="Times New Roman"/>
                <w:lang w:val="en-GB"/>
              </w:rPr>
            </w:pPr>
            <w:r w:rsidRPr="00F54426">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27AA9"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86589"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BFED3"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BDE7C"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3223A"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4C330"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10A84"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w:t>
            </w:r>
          </w:p>
        </w:tc>
      </w:tr>
      <w:tr w:rsidR="00F54426" w:rsidRPr="00F54426" w14:paraId="186D9D26"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1C0E8" w14:textId="77777777" w:rsidR="00F54426" w:rsidRPr="00F54426" w:rsidRDefault="00F54426" w:rsidP="0079033E">
            <w:pPr>
              <w:spacing w:after="0" w:line="240" w:lineRule="auto"/>
              <w:rPr>
                <w:rFonts w:ascii="Times New Roman" w:eastAsia="Times New Roman" w:hAnsi="Times New Roman" w:cs="Times New Roman"/>
                <w:lang w:val="en-GB"/>
              </w:rPr>
            </w:pPr>
            <w:r w:rsidRPr="00F54426">
              <w:rPr>
                <w:rFonts w:ascii="Times New Roman" w:eastAsia="Times New Roman" w:hAnsi="Times New Roman" w:cs="Times New Roman"/>
                <w:b/>
                <w:bCs/>
                <w:lang w:val="en-GB"/>
              </w:rPr>
              <w:t>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25BE0"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n-2;1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B60D1"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n-2;2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DED7E"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n-2;3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CE41F"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861F0" w14:textId="77777777" w:rsidR="00F54426" w:rsidRPr="00F54426" w:rsidRDefault="00F54426"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20495" w14:textId="77777777" w:rsidR="00F54426" w:rsidRPr="00F54426" w:rsidRDefault="00F54426"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6C483" w14:textId="77777777" w:rsidR="00F54426" w:rsidRPr="00F54426" w:rsidRDefault="00F54426" w:rsidP="0079033E">
            <w:pPr>
              <w:spacing w:after="0" w:line="240" w:lineRule="auto"/>
              <w:jc w:val="center"/>
              <w:rPr>
                <w:rFonts w:ascii="Times New Roman" w:eastAsia="Times New Roman" w:hAnsi="Times New Roman" w:cs="Times New Roman"/>
                <w:sz w:val="20"/>
                <w:szCs w:val="20"/>
                <w:lang w:val="en-GB"/>
              </w:rPr>
            </w:pPr>
          </w:p>
        </w:tc>
      </w:tr>
      <w:tr w:rsidR="00F54426" w:rsidRPr="00F54426" w14:paraId="28916977"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28030" w14:textId="77777777" w:rsidR="00F54426" w:rsidRPr="00F54426" w:rsidRDefault="00F54426" w:rsidP="0079033E">
            <w:pPr>
              <w:spacing w:after="0" w:line="240" w:lineRule="auto"/>
              <w:rPr>
                <w:rFonts w:ascii="Times New Roman" w:eastAsia="Times New Roman" w:hAnsi="Times New Roman" w:cs="Times New Roman"/>
                <w:lang w:val="en-GB"/>
              </w:rPr>
            </w:pPr>
            <w:r w:rsidRPr="00F54426">
              <w:rPr>
                <w:rFonts w:ascii="Times New Roman" w:eastAsia="Times New Roman" w:hAnsi="Times New Roman" w:cs="Times New Roman"/>
                <w:b/>
                <w:bCs/>
                <w:lang w:val="en-GB"/>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C92EB"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n-1;1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D2747"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n-1;2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88377" w14:textId="77777777" w:rsidR="00F54426" w:rsidRPr="00F54426" w:rsidRDefault="00F54426"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860AC"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1644D" w14:textId="77777777" w:rsidR="00F54426" w:rsidRPr="00F54426" w:rsidRDefault="00F54426"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1B230" w14:textId="77777777" w:rsidR="00F54426" w:rsidRPr="00F54426" w:rsidRDefault="00F54426"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DE1EE" w14:textId="77777777" w:rsidR="00F54426" w:rsidRPr="00F54426" w:rsidRDefault="00F54426" w:rsidP="0079033E">
            <w:pPr>
              <w:spacing w:after="0" w:line="240" w:lineRule="auto"/>
              <w:jc w:val="center"/>
              <w:rPr>
                <w:rFonts w:ascii="Times New Roman" w:eastAsia="Times New Roman" w:hAnsi="Times New Roman" w:cs="Times New Roman"/>
                <w:sz w:val="20"/>
                <w:szCs w:val="20"/>
                <w:lang w:val="en-GB"/>
              </w:rPr>
            </w:pPr>
          </w:p>
        </w:tc>
      </w:tr>
      <w:tr w:rsidR="00F54426" w:rsidRPr="00F54426" w14:paraId="4DC53B3D"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7B366" w14:textId="77777777" w:rsidR="00F54426" w:rsidRPr="00F54426" w:rsidRDefault="00F54426" w:rsidP="0079033E">
            <w:pPr>
              <w:spacing w:after="0" w:line="240" w:lineRule="auto"/>
              <w:rPr>
                <w:rFonts w:ascii="Times New Roman" w:eastAsia="Times New Roman" w:hAnsi="Times New Roman" w:cs="Times New Roman"/>
                <w:lang w:val="en-GB"/>
              </w:rPr>
            </w:pPr>
            <w:r w:rsidRPr="00F54426">
              <w:rPr>
                <w:rFonts w:ascii="Times New Roman" w:eastAsia="Times New Roman" w:hAnsi="Times New Roman" w:cs="Times New Roman"/>
                <w:b/>
                <w:bCs/>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A409A"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d</w:t>
            </w:r>
            <w:r w:rsidRPr="00F54426">
              <w:rPr>
                <w:rFonts w:ascii="Times New Roman" w:eastAsia="Times New Roman" w:hAnsi="Times New Roman" w:cs="Times New Roman"/>
                <w:vertAlign w:val="subscript"/>
                <w:lang w:val="en-GB"/>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D00D3" w14:textId="77777777" w:rsidR="00F54426" w:rsidRPr="00F54426" w:rsidRDefault="00F54426"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5974A" w14:textId="77777777" w:rsidR="00F54426" w:rsidRPr="00F54426" w:rsidRDefault="00F54426"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9B64C" w14:textId="77777777" w:rsidR="00F54426" w:rsidRPr="00F54426" w:rsidRDefault="00F54426" w:rsidP="0079033E">
            <w:pPr>
              <w:spacing w:after="0" w:line="240" w:lineRule="auto"/>
              <w:jc w:val="center"/>
              <w:rPr>
                <w:rFonts w:ascii="Times New Roman" w:eastAsia="Times New Roman" w:hAnsi="Times New Roman" w:cs="Times New Roman"/>
                <w:lang w:val="en-GB"/>
              </w:rPr>
            </w:pPr>
            <w:r w:rsidRPr="00F5442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32EDD" w14:textId="77777777" w:rsidR="00F54426" w:rsidRPr="00F54426" w:rsidRDefault="00F54426"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9C967" w14:textId="77777777" w:rsidR="00F54426" w:rsidRPr="00F54426" w:rsidRDefault="00F54426"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032AE" w14:textId="77777777" w:rsidR="00F54426" w:rsidRPr="00F54426" w:rsidRDefault="00F54426" w:rsidP="0079033E">
            <w:pPr>
              <w:spacing w:after="0" w:line="240" w:lineRule="auto"/>
              <w:jc w:val="center"/>
              <w:rPr>
                <w:rFonts w:ascii="Times New Roman" w:eastAsia="Times New Roman" w:hAnsi="Times New Roman" w:cs="Times New Roman"/>
                <w:sz w:val="20"/>
                <w:szCs w:val="20"/>
                <w:lang w:val="en-GB"/>
              </w:rPr>
            </w:pPr>
          </w:p>
        </w:tc>
      </w:tr>
    </w:tbl>
    <w:p w14:paraId="20DE464D" w14:textId="77777777" w:rsidR="00F54426" w:rsidRDefault="00F54426" w:rsidP="00F54426">
      <w:pPr>
        <w:pStyle w:val="ListParagraph"/>
        <w:tabs>
          <w:tab w:val="left" w:pos="993"/>
        </w:tabs>
        <w:spacing w:after="0" w:line="240" w:lineRule="auto"/>
        <w:ind w:left="567"/>
        <w:jc w:val="both"/>
        <w:rPr>
          <w:rFonts w:ascii="PermianSansTypeface" w:eastAsia="Times New Roman" w:hAnsi="PermianSansTypeface" w:cs="Arial"/>
          <w:b/>
          <w:bCs/>
          <w:lang w:val="en-GB"/>
        </w:rPr>
      </w:pPr>
    </w:p>
    <w:p w14:paraId="0AC99AA5" w14:textId="15CDF766" w:rsidR="00F54426" w:rsidRDefault="00F54426" w:rsidP="00F54426">
      <w:pPr>
        <w:pStyle w:val="ListParagraph"/>
        <w:tabs>
          <w:tab w:val="left" w:pos="993"/>
        </w:tabs>
        <w:spacing w:after="0" w:line="240" w:lineRule="auto"/>
        <w:ind w:left="567"/>
        <w:jc w:val="both"/>
        <w:rPr>
          <w:rFonts w:ascii="PermianSansTypeface" w:eastAsia="Times New Roman" w:hAnsi="PermianSansTypeface" w:cs="Arial"/>
          <w:b/>
          <w:bCs/>
          <w:lang w:val="en-GB"/>
        </w:rPr>
      </w:pPr>
      <w:r>
        <w:rPr>
          <w:rFonts w:ascii="PermianSansTypeface" w:eastAsia="Times New Roman" w:hAnsi="PermianSansTypeface" w:cs="Arial"/>
          <w:b/>
          <w:bCs/>
          <w:lang w:val="en-GB"/>
        </w:rPr>
        <w:t>where:</w:t>
      </w:r>
    </w:p>
    <w:p w14:paraId="143B5D45" w14:textId="7B11F670" w:rsidR="00F54426" w:rsidRDefault="00F54426" w:rsidP="00F54426">
      <w:pPr>
        <w:pStyle w:val="ListParagraph"/>
        <w:tabs>
          <w:tab w:val="left" w:pos="993"/>
        </w:tabs>
        <w:spacing w:after="0" w:line="240" w:lineRule="auto"/>
        <w:ind w:left="0" w:firstLine="567"/>
        <w:jc w:val="both"/>
        <w:rPr>
          <w:rFonts w:ascii="Arial" w:eastAsia="Times New Roman" w:hAnsi="Arial" w:cs="Arial"/>
          <w:sz w:val="24"/>
          <w:szCs w:val="24"/>
          <w:lang w:val="en-GB"/>
        </w:rPr>
      </w:pPr>
      <w:r w:rsidRPr="00F54426">
        <w:rPr>
          <w:rFonts w:ascii="Arial" w:eastAsia="Times New Roman" w:hAnsi="Arial" w:cs="Arial"/>
          <w:i/>
          <w:iCs/>
          <w:sz w:val="24"/>
          <w:szCs w:val="24"/>
          <w:lang w:val="en-GB"/>
        </w:rPr>
        <w:t>d</w:t>
      </w:r>
      <w:r w:rsidRPr="00F54426">
        <w:rPr>
          <w:rFonts w:ascii="Arial" w:eastAsia="Times New Roman" w:hAnsi="Arial" w:cs="Arial"/>
          <w:i/>
          <w:iCs/>
          <w:sz w:val="24"/>
          <w:szCs w:val="24"/>
          <w:vertAlign w:val="subscript"/>
          <w:lang w:val="en-GB"/>
        </w:rPr>
        <w:t>(</w:t>
      </w:r>
      <w:proofErr w:type="spellStart"/>
      <w:r w:rsidRPr="00F54426">
        <w:rPr>
          <w:rFonts w:ascii="Arial" w:eastAsia="Times New Roman" w:hAnsi="Arial" w:cs="Arial"/>
          <w:i/>
          <w:iCs/>
          <w:sz w:val="24"/>
          <w:szCs w:val="24"/>
          <w:vertAlign w:val="subscript"/>
          <w:lang w:val="en-GB"/>
        </w:rPr>
        <w:t>i,j</w:t>
      </w:r>
      <w:proofErr w:type="spellEnd"/>
      <w:r w:rsidRPr="00F54426">
        <w:rPr>
          <w:rFonts w:ascii="Arial" w:eastAsia="Times New Roman" w:hAnsi="Arial" w:cs="Arial"/>
          <w:i/>
          <w:iCs/>
          <w:sz w:val="24"/>
          <w:szCs w:val="24"/>
          <w:vertAlign w:val="subscript"/>
          <w:lang w:val="en-GB"/>
        </w:rPr>
        <w:t xml:space="preserve">) </w:t>
      </w:r>
      <w:r w:rsidRPr="00F54426">
        <w:rPr>
          <w:rFonts w:ascii="Arial" w:eastAsia="Times New Roman" w:hAnsi="Arial" w:cs="Arial"/>
          <w:sz w:val="24"/>
          <w:szCs w:val="24"/>
          <w:lang w:val="en-GB"/>
        </w:rPr>
        <w:t xml:space="preserve">- the amounts of claims paid during the development years </w:t>
      </w:r>
      <w:r w:rsidRPr="00E149E0">
        <w:rPr>
          <w:rFonts w:ascii="Arial" w:eastAsia="Times New Roman" w:hAnsi="Arial" w:cs="Arial"/>
          <w:i/>
          <w:iCs/>
          <w:sz w:val="24"/>
          <w:szCs w:val="24"/>
          <w:lang w:val="en-GB"/>
        </w:rPr>
        <w:t>(j)</w:t>
      </w:r>
      <w:r w:rsidRPr="00F54426">
        <w:rPr>
          <w:rFonts w:ascii="Arial" w:eastAsia="Times New Roman" w:hAnsi="Arial" w:cs="Arial"/>
          <w:sz w:val="24"/>
          <w:szCs w:val="24"/>
          <w:lang w:val="en-GB"/>
        </w:rPr>
        <w:t xml:space="preserve"> and related to insured cases occurring during the years</w:t>
      </w:r>
      <w:r w:rsidR="00E149E0">
        <w:rPr>
          <w:rFonts w:ascii="Arial" w:eastAsia="Times New Roman" w:hAnsi="Arial" w:cs="Arial"/>
          <w:sz w:val="24"/>
          <w:szCs w:val="24"/>
          <w:lang w:val="en-GB"/>
        </w:rPr>
        <w:t xml:space="preserve"> of origin</w:t>
      </w:r>
      <w:r w:rsidRPr="00F54426">
        <w:rPr>
          <w:rFonts w:ascii="Arial" w:eastAsia="Times New Roman" w:hAnsi="Arial" w:cs="Arial"/>
          <w:sz w:val="24"/>
          <w:szCs w:val="24"/>
          <w:lang w:val="en-GB"/>
        </w:rPr>
        <w:t xml:space="preserve"> </w:t>
      </w:r>
      <w:r w:rsidRPr="00E149E0">
        <w:rPr>
          <w:rFonts w:ascii="Arial" w:eastAsia="Times New Roman" w:hAnsi="Arial" w:cs="Arial"/>
          <w:i/>
          <w:iCs/>
          <w:sz w:val="24"/>
          <w:szCs w:val="24"/>
          <w:lang w:val="en-GB"/>
        </w:rPr>
        <w:t>(i).</w:t>
      </w:r>
    </w:p>
    <w:p w14:paraId="4C048632" w14:textId="2812A9FD" w:rsidR="00E149E0" w:rsidRDefault="00E149E0" w:rsidP="00F54426">
      <w:pPr>
        <w:pStyle w:val="ListParagraph"/>
        <w:tabs>
          <w:tab w:val="left" w:pos="993"/>
        </w:tabs>
        <w:spacing w:after="0" w:line="240" w:lineRule="auto"/>
        <w:ind w:left="0" w:firstLine="567"/>
        <w:jc w:val="both"/>
        <w:rPr>
          <w:rFonts w:ascii="Arial" w:eastAsia="Times New Roman" w:hAnsi="Arial" w:cs="Arial"/>
          <w:sz w:val="24"/>
          <w:szCs w:val="24"/>
          <w:lang w:val="en-GB"/>
        </w:rPr>
      </w:pPr>
      <w:r>
        <w:rPr>
          <w:rFonts w:ascii="Arial" w:eastAsia="Times New Roman" w:hAnsi="Arial" w:cs="Arial"/>
          <w:sz w:val="24"/>
          <w:szCs w:val="24"/>
          <w:lang w:val="en-GB"/>
        </w:rPr>
        <w:t xml:space="preserve">1) </w:t>
      </w:r>
      <w:r w:rsidRPr="00E149E0">
        <w:rPr>
          <w:rFonts w:ascii="Arial" w:eastAsia="Times New Roman" w:hAnsi="Arial" w:cs="Arial"/>
          <w:sz w:val="24"/>
          <w:szCs w:val="24"/>
          <w:lang w:val="en-GB"/>
        </w:rPr>
        <w:t xml:space="preserve">the </w:t>
      </w:r>
      <w:r>
        <w:rPr>
          <w:rFonts w:ascii="Arial" w:eastAsia="Times New Roman" w:hAnsi="Arial" w:cs="Arial"/>
          <w:sz w:val="24"/>
          <w:szCs w:val="24"/>
          <w:lang w:val="en-GB"/>
        </w:rPr>
        <w:t>amount of the claim shall be determined</w:t>
      </w:r>
      <w:r w:rsidRPr="00E149E0">
        <w:rPr>
          <w:rFonts w:ascii="Arial" w:eastAsia="Times New Roman" w:hAnsi="Arial" w:cs="Arial"/>
          <w:sz w:val="24"/>
          <w:szCs w:val="24"/>
          <w:lang w:val="en-GB"/>
        </w:rPr>
        <w:t xml:space="preserve"> for each year of origin, the cumulative data being presented according to the development table below:</w:t>
      </w:r>
    </w:p>
    <w:p w14:paraId="2DA44EFB" w14:textId="77777777" w:rsidR="007501B8" w:rsidRDefault="007501B8" w:rsidP="00F54426">
      <w:pPr>
        <w:pStyle w:val="ListParagraph"/>
        <w:tabs>
          <w:tab w:val="left" w:pos="993"/>
        </w:tabs>
        <w:spacing w:after="0" w:line="240" w:lineRule="auto"/>
        <w:ind w:left="0" w:firstLine="567"/>
        <w:jc w:val="both"/>
        <w:rPr>
          <w:rFonts w:ascii="Arial" w:eastAsia="Times New Roman" w:hAnsi="Arial" w:cs="Arial"/>
          <w:sz w:val="24"/>
          <w:szCs w:val="24"/>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395"/>
        <w:gridCol w:w="800"/>
        <w:gridCol w:w="800"/>
        <w:gridCol w:w="800"/>
        <w:gridCol w:w="459"/>
        <w:gridCol w:w="800"/>
        <w:gridCol w:w="800"/>
        <w:gridCol w:w="630"/>
      </w:tblGrid>
      <w:tr w:rsidR="00E149E0" w:rsidRPr="007501B8" w14:paraId="6145DAE0" w14:textId="77777777" w:rsidTr="0079033E">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792DBDB6" w14:textId="223F4931"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 xml:space="preserve">Development table – </w:t>
            </w:r>
            <w:r w:rsidRPr="00DA0A51">
              <w:rPr>
                <w:rFonts w:ascii="Times New Roman" w:eastAsia="Times New Roman" w:hAnsi="Times New Roman" w:cs="Times New Roman"/>
                <w:b/>
                <w:bCs/>
                <w:lang w:val="en-GB"/>
              </w:rPr>
              <w:t xml:space="preserve">cumulative </w:t>
            </w:r>
            <w:r w:rsidR="00DA0A51" w:rsidRPr="00DA0A51">
              <w:rPr>
                <w:rFonts w:ascii="Times New Roman" w:eastAsia="Times New Roman" w:hAnsi="Times New Roman" w:cs="Times New Roman"/>
                <w:b/>
                <w:bCs/>
                <w:lang w:val="en-GB"/>
              </w:rPr>
              <w:t xml:space="preserve">paid </w:t>
            </w:r>
            <w:r w:rsidRPr="00DA0A51">
              <w:rPr>
                <w:rFonts w:ascii="Times New Roman" w:eastAsia="Times New Roman" w:hAnsi="Times New Roman" w:cs="Times New Roman"/>
                <w:b/>
                <w:bCs/>
                <w:lang w:val="en-GB"/>
              </w:rPr>
              <w:t>claim</w:t>
            </w:r>
          </w:p>
          <w:p w14:paraId="6AD3FAB5" w14:textId="77777777" w:rsidR="00E149E0" w:rsidRPr="007501B8" w:rsidRDefault="00E149E0" w:rsidP="0079033E">
            <w:pPr>
              <w:spacing w:after="0" w:line="240" w:lineRule="auto"/>
              <w:ind w:firstLine="567"/>
              <w:jc w:val="both"/>
              <w:rPr>
                <w:rFonts w:ascii="Times New Roman" w:eastAsia="Times New Roman" w:hAnsi="Times New Roman" w:cs="Times New Roman"/>
                <w:lang w:val="en-GB"/>
              </w:rPr>
            </w:pPr>
            <w:r w:rsidRPr="007501B8">
              <w:rPr>
                <w:rFonts w:ascii="Times New Roman" w:eastAsia="Times New Roman" w:hAnsi="Times New Roman" w:cs="Times New Roman"/>
                <w:b/>
                <w:bCs/>
                <w:lang w:val="en-GB"/>
              </w:rPr>
              <w:t> </w:t>
            </w:r>
          </w:p>
        </w:tc>
      </w:tr>
      <w:tr w:rsidR="00E149E0" w:rsidRPr="007501B8" w14:paraId="40F748D3" w14:textId="77777777" w:rsidTr="0079033E">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EABD95" w14:textId="2C10316F"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Year of origin (</w:t>
            </w:r>
            <w:r w:rsidRPr="007501B8">
              <w:rPr>
                <w:rFonts w:ascii="Times New Roman" w:eastAsia="Times New Roman" w:hAnsi="Times New Roman" w:cs="Times New Roman"/>
                <w:b/>
                <w:bCs/>
                <w:i/>
                <w:iCs/>
                <w:lang w:val="en-GB"/>
              </w:rPr>
              <w:t>i</w:t>
            </w:r>
            <w:r w:rsidRPr="007501B8">
              <w:rPr>
                <w:rFonts w:ascii="Times New Roman" w:eastAsia="Times New Roman" w:hAnsi="Times New Roman" w:cs="Times New Roman"/>
                <w:b/>
                <w:bCs/>
                <w:lang w:val="en-GB"/>
              </w:rPr>
              <w:t>)</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77E0C8" w14:textId="60929EE0"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Development year (</w:t>
            </w:r>
            <w:r w:rsidRPr="007501B8">
              <w:rPr>
                <w:rFonts w:ascii="Times New Roman" w:eastAsia="Times New Roman" w:hAnsi="Times New Roman" w:cs="Times New Roman"/>
                <w:b/>
                <w:bCs/>
                <w:i/>
                <w:iCs/>
                <w:lang w:val="en-GB"/>
              </w:rPr>
              <w:t>j</w:t>
            </w:r>
            <w:r w:rsidRPr="007501B8">
              <w:rPr>
                <w:rFonts w:ascii="Times New Roman" w:eastAsia="Times New Roman" w:hAnsi="Times New Roman" w:cs="Times New Roman"/>
                <w:b/>
                <w:bCs/>
                <w:lang w:val="en-GB"/>
              </w:rPr>
              <w:t>)</w:t>
            </w:r>
          </w:p>
        </w:tc>
      </w:tr>
      <w:tr w:rsidR="00E149E0" w:rsidRPr="007501B8" w14:paraId="54BB5028" w14:textId="77777777" w:rsidTr="007903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B19D58" w14:textId="77777777" w:rsidR="00E149E0" w:rsidRPr="007501B8" w:rsidRDefault="00E149E0" w:rsidP="0079033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EE18E0"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3D3666"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5CA58B"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47B211"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871795"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n-2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A08E10"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n-1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76DAF8"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n</w:t>
            </w:r>
          </w:p>
        </w:tc>
      </w:tr>
      <w:tr w:rsidR="00E149E0" w:rsidRPr="007501B8" w14:paraId="4FF106B7"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EF64F" w14:textId="77777777" w:rsidR="00E149E0" w:rsidRPr="007501B8" w:rsidRDefault="00E149E0"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BFE21"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11220"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1432B"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AB7E4"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D758E"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1;n-2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38640"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1;n-1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231E5"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1;n</w:t>
            </w:r>
          </w:p>
        </w:tc>
      </w:tr>
      <w:tr w:rsidR="00E149E0" w:rsidRPr="007501B8" w14:paraId="5074D29B"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B834E" w14:textId="77777777" w:rsidR="00E149E0" w:rsidRPr="007501B8" w:rsidRDefault="00E149E0"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92599"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42589"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0F97F"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05960"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1825B"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2;n-2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2A5A9"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2;n-1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A44F9" w14:textId="77777777" w:rsidR="00E149E0" w:rsidRPr="007501B8" w:rsidRDefault="00E149E0" w:rsidP="0079033E">
            <w:pPr>
              <w:spacing w:after="0" w:line="240" w:lineRule="auto"/>
              <w:jc w:val="center"/>
              <w:rPr>
                <w:rFonts w:ascii="Times New Roman" w:eastAsia="Times New Roman" w:hAnsi="Times New Roman" w:cs="Times New Roman"/>
                <w:lang w:val="en-GB"/>
              </w:rPr>
            </w:pPr>
          </w:p>
        </w:tc>
      </w:tr>
      <w:tr w:rsidR="00E149E0" w:rsidRPr="007501B8" w14:paraId="16AD10C6"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06F75" w14:textId="77777777" w:rsidR="00E149E0" w:rsidRPr="007501B8" w:rsidRDefault="00E149E0"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0AB9A"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41373"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B212E"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4CC08"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44572"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3;n-2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8E7AE" w14:textId="77777777" w:rsidR="00E149E0" w:rsidRPr="007501B8" w:rsidRDefault="00E149E0"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CB9B4" w14:textId="77777777" w:rsidR="00E149E0" w:rsidRPr="007501B8" w:rsidRDefault="00E149E0" w:rsidP="0079033E">
            <w:pPr>
              <w:spacing w:after="0" w:line="240" w:lineRule="auto"/>
              <w:jc w:val="center"/>
              <w:rPr>
                <w:rFonts w:ascii="Times New Roman" w:eastAsia="Times New Roman" w:hAnsi="Times New Roman" w:cs="Times New Roman"/>
                <w:sz w:val="20"/>
                <w:szCs w:val="20"/>
                <w:lang w:val="en-GB"/>
              </w:rPr>
            </w:pPr>
          </w:p>
        </w:tc>
      </w:tr>
      <w:tr w:rsidR="00E149E0" w:rsidRPr="007501B8" w14:paraId="25C9470D"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9425E" w14:textId="77777777" w:rsidR="00E149E0" w:rsidRPr="007501B8" w:rsidRDefault="00E149E0"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3B9BC"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933DD"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7ABEE"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BB309"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0377D"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D7A60"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C5EB0"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r>
      <w:tr w:rsidR="00E149E0" w:rsidRPr="007501B8" w14:paraId="3AC7ABF5"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791A5" w14:textId="77777777" w:rsidR="00E149E0" w:rsidRPr="007501B8" w:rsidRDefault="00E149E0"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B2B33"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n-2;1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52F92"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n-2;2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EF164"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n-2;3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F851D"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25FB6" w14:textId="77777777" w:rsidR="00E149E0" w:rsidRPr="007501B8" w:rsidRDefault="00E149E0"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E891C" w14:textId="77777777" w:rsidR="00E149E0" w:rsidRPr="007501B8" w:rsidRDefault="00E149E0"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EAF4C" w14:textId="77777777" w:rsidR="00E149E0" w:rsidRPr="007501B8" w:rsidRDefault="00E149E0" w:rsidP="0079033E">
            <w:pPr>
              <w:spacing w:after="0" w:line="240" w:lineRule="auto"/>
              <w:jc w:val="center"/>
              <w:rPr>
                <w:rFonts w:ascii="Times New Roman" w:eastAsia="Times New Roman" w:hAnsi="Times New Roman" w:cs="Times New Roman"/>
                <w:sz w:val="20"/>
                <w:szCs w:val="20"/>
                <w:lang w:val="en-GB"/>
              </w:rPr>
            </w:pPr>
          </w:p>
        </w:tc>
      </w:tr>
      <w:tr w:rsidR="00E149E0" w:rsidRPr="007501B8" w14:paraId="7CEE6BF3"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CBC6F" w14:textId="77777777" w:rsidR="00E149E0" w:rsidRPr="007501B8" w:rsidRDefault="00E149E0"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5AD69"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n-1;1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A931A"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n-1;2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A0CF5" w14:textId="77777777" w:rsidR="00E149E0" w:rsidRPr="007501B8" w:rsidRDefault="00E149E0"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FFBE8"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FB225" w14:textId="77777777" w:rsidR="00E149E0" w:rsidRPr="007501B8" w:rsidRDefault="00E149E0"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21E7E" w14:textId="77777777" w:rsidR="00E149E0" w:rsidRPr="007501B8" w:rsidRDefault="00E149E0"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894BA" w14:textId="77777777" w:rsidR="00E149E0" w:rsidRPr="007501B8" w:rsidRDefault="00E149E0" w:rsidP="0079033E">
            <w:pPr>
              <w:spacing w:after="0" w:line="240" w:lineRule="auto"/>
              <w:jc w:val="center"/>
              <w:rPr>
                <w:rFonts w:ascii="Times New Roman" w:eastAsia="Times New Roman" w:hAnsi="Times New Roman" w:cs="Times New Roman"/>
                <w:sz w:val="20"/>
                <w:szCs w:val="20"/>
                <w:lang w:val="en-GB"/>
              </w:rPr>
            </w:pPr>
          </w:p>
        </w:tc>
      </w:tr>
      <w:tr w:rsidR="00E149E0" w:rsidRPr="007501B8" w14:paraId="444D7B19"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034F3" w14:textId="77777777" w:rsidR="00E149E0" w:rsidRPr="007501B8" w:rsidRDefault="00E149E0"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C28DE"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D</w:t>
            </w:r>
            <w:r w:rsidRPr="007501B8">
              <w:rPr>
                <w:rFonts w:ascii="Times New Roman" w:eastAsia="Times New Roman" w:hAnsi="Times New Roman" w:cs="Times New Roman"/>
                <w:vertAlign w:val="subscript"/>
                <w:lang w:val="en-GB"/>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89746" w14:textId="77777777" w:rsidR="00E149E0" w:rsidRPr="007501B8" w:rsidRDefault="00E149E0"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05556" w14:textId="77777777" w:rsidR="00E149E0" w:rsidRPr="007501B8" w:rsidRDefault="00E149E0"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69637" w14:textId="77777777" w:rsidR="00E149E0" w:rsidRPr="007501B8" w:rsidRDefault="00E149E0"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D8AE0" w14:textId="77777777" w:rsidR="00E149E0" w:rsidRPr="007501B8" w:rsidRDefault="00E149E0"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5BDD8" w14:textId="77777777" w:rsidR="00E149E0" w:rsidRPr="007501B8" w:rsidRDefault="00E149E0"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0D4B8" w14:textId="77777777" w:rsidR="00E149E0" w:rsidRPr="007501B8" w:rsidRDefault="00E149E0" w:rsidP="0079033E">
            <w:pPr>
              <w:spacing w:after="0" w:line="240" w:lineRule="auto"/>
              <w:jc w:val="center"/>
              <w:rPr>
                <w:rFonts w:ascii="Times New Roman" w:eastAsia="Times New Roman" w:hAnsi="Times New Roman" w:cs="Times New Roman"/>
                <w:sz w:val="20"/>
                <w:szCs w:val="20"/>
                <w:lang w:val="en-GB"/>
              </w:rPr>
            </w:pPr>
          </w:p>
        </w:tc>
      </w:tr>
    </w:tbl>
    <w:p w14:paraId="7864B3AD" w14:textId="77777777" w:rsidR="007501B8" w:rsidRDefault="007501B8" w:rsidP="00F54426">
      <w:pPr>
        <w:pStyle w:val="ListParagraph"/>
        <w:tabs>
          <w:tab w:val="left" w:pos="993"/>
        </w:tabs>
        <w:spacing w:after="0" w:line="240" w:lineRule="auto"/>
        <w:ind w:left="0" w:firstLine="567"/>
        <w:jc w:val="both"/>
        <w:rPr>
          <w:rFonts w:ascii="PermianSansTypeface" w:eastAsia="Times New Roman" w:hAnsi="PermianSansTypeface" w:cs="Arial"/>
          <w:b/>
          <w:bCs/>
          <w:lang w:val="en-GB"/>
        </w:rPr>
      </w:pPr>
      <w:r>
        <w:rPr>
          <w:rFonts w:ascii="PermianSansTypeface" w:eastAsia="Times New Roman" w:hAnsi="PermianSansTypeface" w:cs="Arial"/>
          <w:b/>
          <w:bCs/>
          <w:lang w:val="en-GB"/>
        </w:rPr>
        <w:lastRenderedPageBreak/>
        <w:t>where:</w:t>
      </w:r>
    </w:p>
    <w:p w14:paraId="54CAFB0A" w14:textId="6F66524A" w:rsidR="00E149E0" w:rsidRDefault="007501B8" w:rsidP="007501B8">
      <w:pPr>
        <w:pStyle w:val="ListParagraph"/>
        <w:tabs>
          <w:tab w:val="left" w:pos="993"/>
        </w:tabs>
        <w:spacing w:after="0" w:line="240" w:lineRule="auto"/>
        <w:ind w:left="0" w:firstLine="567"/>
        <w:jc w:val="center"/>
        <w:rPr>
          <w:rFonts w:ascii="PermianSansTypeface" w:eastAsia="Times New Roman" w:hAnsi="PermianSansTypeface" w:cs="Arial"/>
          <w:b/>
          <w:bCs/>
          <w:lang w:val="en-GB"/>
        </w:rPr>
      </w:pPr>
      <w:r w:rsidRPr="002835AB">
        <w:rPr>
          <w:rFonts w:ascii="Arial" w:eastAsia="Times New Roman" w:hAnsi="Arial" w:cs="Arial"/>
          <w:noProof/>
          <w:sz w:val="24"/>
          <w:szCs w:val="24"/>
          <w:lang w:val="en-US"/>
        </w:rPr>
        <w:drawing>
          <wp:inline distT="0" distB="0" distL="0" distR="0" wp14:anchorId="144733B3" wp14:editId="0A97208A">
            <wp:extent cx="3764280" cy="409575"/>
            <wp:effectExtent l="0" t="0" r="7620" b="9525"/>
            <wp:docPr id="42" name="Picture 42" descr="S:\APPS\eLex\elexdb\5531a5834816222280f20d1ef9e95f69\dca48829d10a95f06d9329cf79bad6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APPS\eLex\elexdb\5531a5834816222280f20d1ef9e95f69\dca48829d10a95f06d9329cf79bad62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64280" cy="409575"/>
                    </a:xfrm>
                    <a:prstGeom prst="rect">
                      <a:avLst/>
                    </a:prstGeom>
                    <a:noFill/>
                    <a:ln>
                      <a:noFill/>
                    </a:ln>
                  </pic:spPr>
                </pic:pic>
              </a:graphicData>
            </a:graphic>
          </wp:inline>
        </w:drawing>
      </w:r>
    </w:p>
    <w:p w14:paraId="5687C5B3" w14:textId="77777777" w:rsidR="007501B8" w:rsidRDefault="007501B8" w:rsidP="007501B8">
      <w:pPr>
        <w:pStyle w:val="ListParagraph"/>
        <w:tabs>
          <w:tab w:val="left" w:pos="993"/>
        </w:tabs>
        <w:spacing w:after="0" w:line="240" w:lineRule="auto"/>
        <w:ind w:left="0" w:firstLine="567"/>
        <w:jc w:val="center"/>
        <w:rPr>
          <w:rFonts w:ascii="PermianSansTypeface" w:eastAsia="Times New Roman" w:hAnsi="PermianSansTypeface" w:cs="Arial"/>
          <w:b/>
          <w:bCs/>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428"/>
        <w:gridCol w:w="794"/>
        <w:gridCol w:w="794"/>
        <w:gridCol w:w="794"/>
        <w:gridCol w:w="465"/>
        <w:gridCol w:w="794"/>
        <w:gridCol w:w="794"/>
        <w:gridCol w:w="621"/>
      </w:tblGrid>
      <w:tr w:rsidR="007501B8" w:rsidRPr="007501B8" w14:paraId="2F7F7B6F" w14:textId="77777777" w:rsidTr="0079033E">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52041E01" w14:textId="56387531" w:rsidR="007501B8" w:rsidRPr="007501B8" w:rsidRDefault="007501B8" w:rsidP="0079033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Development table </w:t>
            </w:r>
            <w:r w:rsidRPr="007501B8">
              <w:rPr>
                <w:rFonts w:ascii="Times New Roman" w:eastAsia="Times New Roman" w:hAnsi="Times New Roman" w:cs="Times New Roman"/>
                <w:b/>
                <w:bCs/>
                <w:lang w:val="en-GB"/>
              </w:rPr>
              <w:t xml:space="preserve">– </w:t>
            </w:r>
            <w:r>
              <w:rPr>
                <w:rFonts w:ascii="Times New Roman" w:eastAsia="Times New Roman" w:hAnsi="Times New Roman" w:cs="Times New Roman"/>
                <w:b/>
                <w:bCs/>
                <w:lang w:val="en-GB"/>
              </w:rPr>
              <w:t>Claims declared but not settled</w:t>
            </w:r>
          </w:p>
          <w:p w14:paraId="02FFEEF9" w14:textId="77777777" w:rsidR="007501B8" w:rsidRPr="007501B8" w:rsidRDefault="007501B8" w:rsidP="0079033E">
            <w:pPr>
              <w:spacing w:after="0" w:line="240" w:lineRule="auto"/>
              <w:ind w:firstLine="567"/>
              <w:jc w:val="both"/>
              <w:rPr>
                <w:rFonts w:ascii="Times New Roman" w:eastAsia="Times New Roman" w:hAnsi="Times New Roman" w:cs="Times New Roman"/>
                <w:lang w:val="en-GB"/>
              </w:rPr>
            </w:pPr>
            <w:r w:rsidRPr="007501B8">
              <w:rPr>
                <w:rFonts w:ascii="Times New Roman" w:eastAsia="Times New Roman" w:hAnsi="Times New Roman" w:cs="Times New Roman"/>
                <w:b/>
                <w:bCs/>
                <w:lang w:val="en-GB"/>
              </w:rPr>
              <w:t> </w:t>
            </w:r>
          </w:p>
        </w:tc>
      </w:tr>
      <w:tr w:rsidR="007501B8" w:rsidRPr="007501B8" w14:paraId="5453119F" w14:textId="77777777" w:rsidTr="0079033E">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8AF14E9" w14:textId="582C367C" w:rsidR="007501B8" w:rsidRPr="007501B8" w:rsidRDefault="007501B8" w:rsidP="0079033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Year of origin</w:t>
            </w:r>
            <w:r w:rsidRPr="007501B8">
              <w:rPr>
                <w:rFonts w:ascii="Times New Roman" w:eastAsia="Times New Roman" w:hAnsi="Times New Roman" w:cs="Times New Roman"/>
                <w:b/>
                <w:bCs/>
                <w:lang w:val="en-GB"/>
              </w:rPr>
              <w:t xml:space="preserve"> (</w:t>
            </w:r>
            <w:r w:rsidRPr="007501B8">
              <w:rPr>
                <w:rFonts w:ascii="Times New Roman" w:eastAsia="Times New Roman" w:hAnsi="Times New Roman" w:cs="Times New Roman"/>
                <w:b/>
                <w:bCs/>
                <w:i/>
                <w:iCs/>
                <w:lang w:val="en-GB"/>
              </w:rPr>
              <w:t>i</w:t>
            </w:r>
            <w:r w:rsidRPr="007501B8">
              <w:rPr>
                <w:rFonts w:ascii="Times New Roman" w:eastAsia="Times New Roman" w:hAnsi="Times New Roman" w:cs="Times New Roman"/>
                <w:b/>
                <w:bCs/>
                <w:lang w:val="en-GB"/>
              </w:rPr>
              <w:t>)</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C21957" w14:textId="0CD2F7E2" w:rsidR="007501B8" w:rsidRPr="007501B8" w:rsidRDefault="007501B8" w:rsidP="0079033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Development year </w:t>
            </w:r>
            <w:r w:rsidRPr="007501B8">
              <w:rPr>
                <w:rFonts w:ascii="Times New Roman" w:eastAsia="Times New Roman" w:hAnsi="Times New Roman" w:cs="Times New Roman"/>
                <w:b/>
                <w:bCs/>
                <w:lang w:val="en-GB"/>
              </w:rPr>
              <w:t>(</w:t>
            </w:r>
            <w:r w:rsidRPr="007501B8">
              <w:rPr>
                <w:rFonts w:ascii="Times New Roman" w:eastAsia="Times New Roman" w:hAnsi="Times New Roman" w:cs="Times New Roman"/>
                <w:b/>
                <w:bCs/>
                <w:i/>
                <w:iCs/>
                <w:lang w:val="en-GB"/>
              </w:rPr>
              <w:t>j</w:t>
            </w:r>
            <w:r w:rsidRPr="007501B8">
              <w:rPr>
                <w:rFonts w:ascii="Times New Roman" w:eastAsia="Times New Roman" w:hAnsi="Times New Roman" w:cs="Times New Roman"/>
                <w:b/>
                <w:bCs/>
                <w:lang w:val="en-GB"/>
              </w:rPr>
              <w:t>)</w:t>
            </w:r>
          </w:p>
        </w:tc>
      </w:tr>
      <w:tr w:rsidR="007501B8" w:rsidRPr="007501B8" w14:paraId="2B6499E1" w14:textId="77777777" w:rsidTr="007903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D7D3B6" w14:textId="77777777" w:rsidR="007501B8" w:rsidRPr="007501B8" w:rsidRDefault="007501B8" w:rsidP="0079033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E1A384"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4AD3D9"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ADFDF5"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F4567A"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A66230"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n-2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117313"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n-1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787D1C"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n</w:t>
            </w:r>
          </w:p>
        </w:tc>
      </w:tr>
      <w:tr w:rsidR="007501B8" w:rsidRPr="007501B8" w14:paraId="6273390A"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00622" w14:textId="77777777" w:rsidR="007501B8" w:rsidRPr="007501B8" w:rsidRDefault="007501B8"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8256F"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1006C"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9F4B2"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D12C0"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53188"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1;n-2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A09D2"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1;n-1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787D7"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1;n</w:t>
            </w:r>
          </w:p>
        </w:tc>
      </w:tr>
      <w:tr w:rsidR="007501B8" w:rsidRPr="007501B8" w14:paraId="3EC7F007"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03116" w14:textId="77777777" w:rsidR="007501B8" w:rsidRPr="007501B8" w:rsidRDefault="007501B8"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80DE1"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9585D"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FC9B7"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A5AD5"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B5FB0"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2;n-2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2D9A0"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2;n-1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39E2E" w14:textId="77777777" w:rsidR="007501B8" w:rsidRPr="007501B8" w:rsidRDefault="007501B8" w:rsidP="0079033E">
            <w:pPr>
              <w:spacing w:after="0" w:line="240" w:lineRule="auto"/>
              <w:jc w:val="center"/>
              <w:rPr>
                <w:rFonts w:ascii="Times New Roman" w:eastAsia="Times New Roman" w:hAnsi="Times New Roman" w:cs="Times New Roman"/>
                <w:lang w:val="en-GB"/>
              </w:rPr>
            </w:pPr>
          </w:p>
        </w:tc>
      </w:tr>
      <w:tr w:rsidR="007501B8" w:rsidRPr="007501B8" w14:paraId="23E23F2B"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0018E" w14:textId="77777777" w:rsidR="007501B8" w:rsidRPr="007501B8" w:rsidRDefault="007501B8"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86339"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37C38"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12338"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101FE"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667A2"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3;n-2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27D15" w14:textId="77777777" w:rsidR="007501B8" w:rsidRPr="007501B8" w:rsidRDefault="007501B8"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55031"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r>
      <w:tr w:rsidR="007501B8" w:rsidRPr="007501B8" w14:paraId="23FFD719"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E2685" w14:textId="77777777" w:rsidR="007501B8" w:rsidRPr="007501B8" w:rsidRDefault="007501B8"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88440"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64D1D"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91E6B"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0A0ED"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A6476"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CEC37"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EE2CE"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r>
      <w:tr w:rsidR="007501B8" w:rsidRPr="007501B8" w14:paraId="475C4E1B"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BA0E4" w14:textId="77777777" w:rsidR="007501B8" w:rsidRPr="007501B8" w:rsidRDefault="007501B8"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81741"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n-2;1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0FCF1"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n-2;2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48BC8"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n-2;3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35684"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ADE25" w14:textId="77777777" w:rsidR="007501B8" w:rsidRPr="007501B8" w:rsidRDefault="007501B8"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90344"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F08AB"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r>
      <w:tr w:rsidR="007501B8" w:rsidRPr="007501B8" w14:paraId="393BE003"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D2E50" w14:textId="77777777" w:rsidR="007501B8" w:rsidRPr="007501B8" w:rsidRDefault="007501B8"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677FF"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n-1;1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64FAC"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n-1;2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B51BF" w14:textId="77777777" w:rsidR="007501B8" w:rsidRPr="007501B8" w:rsidRDefault="007501B8"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C0B8A"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3906A" w14:textId="77777777" w:rsidR="007501B8" w:rsidRPr="007501B8" w:rsidRDefault="007501B8"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7FFD5"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E799A"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r>
      <w:tr w:rsidR="007501B8" w:rsidRPr="007501B8" w14:paraId="16A1DB3C"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DAF7A" w14:textId="77777777" w:rsidR="007501B8" w:rsidRPr="007501B8" w:rsidRDefault="007501B8"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1B3BD"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R</w:t>
            </w:r>
            <w:r w:rsidRPr="007501B8">
              <w:rPr>
                <w:rFonts w:ascii="Times New Roman" w:eastAsia="Times New Roman" w:hAnsi="Times New Roman" w:cs="Times New Roman"/>
                <w:vertAlign w:val="subscript"/>
                <w:lang w:val="en-GB"/>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91A07" w14:textId="77777777" w:rsidR="007501B8" w:rsidRPr="007501B8" w:rsidRDefault="007501B8"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83325"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ED98D"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CB829" w14:textId="77777777" w:rsidR="007501B8" w:rsidRPr="007501B8" w:rsidRDefault="007501B8"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1D0BD"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1C651"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r>
    </w:tbl>
    <w:p w14:paraId="315251D5" w14:textId="77777777" w:rsidR="007501B8" w:rsidRDefault="007501B8" w:rsidP="007501B8">
      <w:pPr>
        <w:pStyle w:val="ListParagraph"/>
        <w:tabs>
          <w:tab w:val="left" w:pos="993"/>
        </w:tabs>
        <w:spacing w:after="0" w:line="240" w:lineRule="auto"/>
        <w:ind w:left="0" w:firstLine="567"/>
        <w:jc w:val="center"/>
        <w:rPr>
          <w:rFonts w:ascii="PermianSansTypeface" w:eastAsia="Times New Roman" w:hAnsi="PermianSansTypeface" w:cs="Arial"/>
          <w:b/>
          <w:bCs/>
          <w:lang w:val="en-GB"/>
        </w:rPr>
      </w:pPr>
    </w:p>
    <w:p w14:paraId="7EB82543" w14:textId="6DF9CF80" w:rsidR="007501B8" w:rsidRDefault="007501B8" w:rsidP="007501B8">
      <w:pPr>
        <w:pStyle w:val="ListParagraph"/>
        <w:tabs>
          <w:tab w:val="left" w:pos="993"/>
        </w:tabs>
        <w:spacing w:after="0" w:line="240" w:lineRule="auto"/>
        <w:ind w:left="0" w:firstLine="567"/>
        <w:jc w:val="both"/>
        <w:rPr>
          <w:rFonts w:ascii="PermianSansTypeface" w:eastAsia="Times New Roman" w:hAnsi="PermianSansTypeface" w:cs="Arial"/>
          <w:b/>
          <w:bCs/>
          <w:lang w:val="en-GB"/>
        </w:rPr>
      </w:pPr>
      <w:r>
        <w:rPr>
          <w:rFonts w:ascii="PermianSansTypeface" w:eastAsia="Times New Roman" w:hAnsi="PermianSansTypeface" w:cs="Arial"/>
          <w:b/>
          <w:bCs/>
          <w:lang w:val="en-GB"/>
        </w:rPr>
        <w:t>where:</w:t>
      </w:r>
    </w:p>
    <w:p w14:paraId="75388169" w14:textId="53C53962" w:rsidR="007501B8" w:rsidRDefault="007501B8" w:rsidP="007501B8">
      <w:pPr>
        <w:pStyle w:val="ListParagraph"/>
        <w:tabs>
          <w:tab w:val="left" w:pos="993"/>
        </w:tabs>
        <w:spacing w:after="0" w:line="240" w:lineRule="auto"/>
        <w:ind w:left="0" w:firstLine="567"/>
        <w:jc w:val="both"/>
        <w:rPr>
          <w:rFonts w:ascii="Arial" w:eastAsia="Times New Roman" w:hAnsi="Arial" w:cs="Arial"/>
          <w:sz w:val="24"/>
          <w:szCs w:val="24"/>
          <w:lang w:val="en-GB"/>
        </w:rPr>
      </w:pPr>
      <w:r w:rsidRPr="007501B8">
        <w:rPr>
          <w:rFonts w:ascii="Arial" w:eastAsia="Times New Roman" w:hAnsi="Arial" w:cs="Arial"/>
          <w:i/>
          <w:iCs/>
          <w:sz w:val="24"/>
          <w:szCs w:val="24"/>
          <w:lang w:val="en-GB"/>
        </w:rPr>
        <w:t>R</w:t>
      </w:r>
      <w:r w:rsidRPr="007501B8">
        <w:rPr>
          <w:rFonts w:ascii="Arial" w:eastAsia="Times New Roman" w:hAnsi="Arial" w:cs="Arial"/>
          <w:i/>
          <w:iCs/>
          <w:sz w:val="24"/>
          <w:szCs w:val="24"/>
          <w:vertAlign w:val="subscript"/>
          <w:lang w:val="en-GB"/>
        </w:rPr>
        <w:t>(</w:t>
      </w:r>
      <w:proofErr w:type="spellStart"/>
      <w:r w:rsidRPr="007501B8">
        <w:rPr>
          <w:rFonts w:ascii="Arial" w:eastAsia="Times New Roman" w:hAnsi="Arial" w:cs="Arial"/>
          <w:i/>
          <w:iCs/>
          <w:sz w:val="24"/>
          <w:szCs w:val="24"/>
          <w:vertAlign w:val="subscript"/>
          <w:lang w:val="en-GB"/>
        </w:rPr>
        <w:t>i,j</w:t>
      </w:r>
      <w:proofErr w:type="spellEnd"/>
      <w:r w:rsidRPr="007501B8">
        <w:rPr>
          <w:rFonts w:ascii="Arial" w:eastAsia="Times New Roman" w:hAnsi="Arial" w:cs="Arial"/>
          <w:i/>
          <w:iCs/>
          <w:sz w:val="24"/>
          <w:szCs w:val="24"/>
          <w:vertAlign w:val="subscript"/>
          <w:lang w:val="en-GB"/>
        </w:rPr>
        <w:t xml:space="preserve">) </w:t>
      </w:r>
      <w:r w:rsidRPr="007501B8">
        <w:rPr>
          <w:rFonts w:ascii="Arial" w:eastAsia="Times New Roman" w:hAnsi="Arial" w:cs="Arial"/>
          <w:sz w:val="24"/>
          <w:szCs w:val="24"/>
          <w:lang w:val="en-GB"/>
        </w:rPr>
        <w:t xml:space="preserve">- the amounts of reserves for declared but unsettled claims outstanding at the end of the development years period relating to insured cases arising </w:t>
      </w:r>
      <w:r>
        <w:rPr>
          <w:rFonts w:ascii="Arial" w:eastAsia="Times New Roman" w:hAnsi="Arial" w:cs="Arial"/>
          <w:sz w:val="24"/>
          <w:szCs w:val="24"/>
          <w:lang w:val="en-GB"/>
        </w:rPr>
        <w:t>during the years of</w:t>
      </w:r>
      <w:r w:rsidRPr="007501B8">
        <w:rPr>
          <w:rFonts w:ascii="Arial" w:eastAsia="Times New Roman" w:hAnsi="Arial" w:cs="Arial"/>
          <w:sz w:val="24"/>
          <w:szCs w:val="24"/>
          <w:lang w:val="en-GB"/>
        </w:rPr>
        <w:t xml:space="preserve"> origin period.</w:t>
      </w:r>
    </w:p>
    <w:p w14:paraId="7101B6A1" w14:textId="77777777" w:rsidR="007501B8" w:rsidRDefault="007501B8" w:rsidP="007501B8">
      <w:pPr>
        <w:pStyle w:val="ListParagraph"/>
        <w:tabs>
          <w:tab w:val="left" w:pos="993"/>
        </w:tabs>
        <w:spacing w:after="0" w:line="240" w:lineRule="auto"/>
        <w:ind w:left="0" w:firstLine="567"/>
        <w:jc w:val="both"/>
        <w:rPr>
          <w:rFonts w:ascii="Arial" w:eastAsia="Times New Roman" w:hAnsi="Arial" w:cs="Arial"/>
          <w:sz w:val="24"/>
          <w:szCs w:val="24"/>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395"/>
        <w:gridCol w:w="800"/>
        <w:gridCol w:w="800"/>
        <w:gridCol w:w="800"/>
        <w:gridCol w:w="459"/>
        <w:gridCol w:w="800"/>
        <w:gridCol w:w="800"/>
        <w:gridCol w:w="630"/>
      </w:tblGrid>
      <w:tr w:rsidR="007501B8" w:rsidRPr="007501B8" w14:paraId="420CAFB7" w14:textId="77777777" w:rsidTr="0079033E">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53C411D2" w14:textId="7B830D86" w:rsidR="007501B8" w:rsidRPr="007501B8" w:rsidRDefault="007501B8" w:rsidP="0079033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Development table – Claims incurred</w:t>
            </w:r>
          </w:p>
          <w:p w14:paraId="23EC79E3" w14:textId="77777777" w:rsidR="007501B8" w:rsidRPr="007501B8" w:rsidRDefault="007501B8" w:rsidP="0079033E">
            <w:pPr>
              <w:spacing w:after="0" w:line="240" w:lineRule="auto"/>
              <w:ind w:firstLine="567"/>
              <w:jc w:val="both"/>
              <w:rPr>
                <w:rFonts w:ascii="Times New Roman" w:eastAsia="Times New Roman" w:hAnsi="Times New Roman" w:cs="Times New Roman"/>
                <w:lang w:val="en-GB"/>
              </w:rPr>
            </w:pPr>
            <w:r w:rsidRPr="007501B8">
              <w:rPr>
                <w:rFonts w:ascii="Times New Roman" w:eastAsia="Times New Roman" w:hAnsi="Times New Roman" w:cs="Times New Roman"/>
                <w:b/>
                <w:bCs/>
                <w:lang w:val="en-GB"/>
              </w:rPr>
              <w:t> </w:t>
            </w:r>
          </w:p>
        </w:tc>
      </w:tr>
      <w:tr w:rsidR="007501B8" w:rsidRPr="007501B8" w14:paraId="58337BF5" w14:textId="77777777" w:rsidTr="0079033E">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BDC66F" w14:textId="3BC3C48F" w:rsidR="007501B8" w:rsidRPr="007501B8" w:rsidRDefault="007501B8" w:rsidP="0079033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Year of origin </w:t>
            </w:r>
            <w:r w:rsidRPr="007501B8">
              <w:rPr>
                <w:rFonts w:ascii="Times New Roman" w:eastAsia="Times New Roman" w:hAnsi="Times New Roman" w:cs="Times New Roman"/>
                <w:b/>
                <w:bCs/>
                <w:lang w:val="en-GB"/>
              </w:rPr>
              <w:t>(</w:t>
            </w:r>
            <w:r w:rsidRPr="007501B8">
              <w:rPr>
                <w:rFonts w:ascii="Times New Roman" w:eastAsia="Times New Roman" w:hAnsi="Times New Roman" w:cs="Times New Roman"/>
                <w:b/>
                <w:bCs/>
                <w:i/>
                <w:iCs/>
                <w:lang w:val="en-GB"/>
              </w:rPr>
              <w:t>i</w:t>
            </w:r>
            <w:r w:rsidRPr="007501B8">
              <w:rPr>
                <w:rFonts w:ascii="Times New Roman" w:eastAsia="Times New Roman" w:hAnsi="Times New Roman" w:cs="Times New Roman"/>
                <w:b/>
                <w:bCs/>
                <w:lang w:val="en-GB"/>
              </w:rPr>
              <w:t>)</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72910D" w14:textId="14E59AE3" w:rsidR="007501B8" w:rsidRPr="007501B8" w:rsidRDefault="007501B8" w:rsidP="0079033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Development year </w:t>
            </w:r>
            <w:r w:rsidRPr="007501B8">
              <w:rPr>
                <w:rFonts w:ascii="Times New Roman" w:eastAsia="Times New Roman" w:hAnsi="Times New Roman" w:cs="Times New Roman"/>
                <w:b/>
                <w:bCs/>
                <w:lang w:val="en-GB"/>
              </w:rPr>
              <w:t>(</w:t>
            </w:r>
            <w:r w:rsidRPr="007501B8">
              <w:rPr>
                <w:rFonts w:ascii="Times New Roman" w:eastAsia="Times New Roman" w:hAnsi="Times New Roman" w:cs="Times New Roman"/>
                <w:b/>
                <w:bCs/>
                <w:i/>
                <w:iCs/>
                <w:lang w:val="en-GB"/>
              </w:rPr>
              <w:t>j</w:t>
            </w:r>
            <w:r w:rsidRPr="007501B8">
              <w:rPr>
                <w:rFonts w:ascii="Times New Roman" w:eastAsia="Times New Roman" w:hAnsi="Times New Roman" w:cs="Times New Roman"/>
                <w:b/>
                <w:bCs/>
                <w:lang w:val="en-GB"/>
              </w:rPr>
              <w:t>)</w:t>
            </w:r>
          </w:p>
        </w:tc>
      </w:tr>
      <w:tr w:rsidR="007501B8" w:rsidRPr="007501B8" w14:paraId="4017BF34" w14:textId="77777777" w:rsidTr="007903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2756D8" w14:textId="77777777" w:rsidR="007501B8" w:rsidRPr="007501B8" w:rsidRDefault="007501B8" w:rsidP="0079033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3B8B70"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6121E7"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5E6912"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F19C54"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06EC40"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n-2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A233C2"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n-1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A87185"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b/>
                <w:bCs/>
                <w:lang w:val="en-GB"/>
              </w:rPr>
              <w:t>n</w:t>
            </w:r>
          </w:p>
        </w:tc>
      </w:tr>
      <w:tr w:rsidR="007501B8" w:rsidRPr="007501B8" w14:paraId="150620DB"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EF718" w14:textId="77777777" w:rsidR="007501B8" w:rsidRPr="007501B8" w:rsidRDefault="007501B8"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A3F50"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BD9F8"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5ED3C"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B1799"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52BB7"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1;n-2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ACADE"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1;n-1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59A1D"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1;n</w:t>
            </w:r>
          </w:p>
        </w:tc>
      </w:tr>
      <w:tr w:rsidR="007501B8" w:rsidRPr="007501B8" w14:paraId="3A7C8D35"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72EA1" w14:textId="77777777" w:rsidR="007501B8" w:rsidRPr="007501B8" w:rsidRDefault="007501B8"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48B64"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437F1"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316BB"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BD947"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B4E5D"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2;n-2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A09E5"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2;n-1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A744E" w14:textId="77777777" w:rsidR="007501B8" w:rsidRPr="007501B8" w:rsidRDefault="007501B8" w:rsidP="0079033E">
            <w:pPr>
              <w:spacing w:after="0" w:line="240" w:lineRule="auto"/>
              <w:jc w:val="center"/>
              <w:rPr>
                <w:rFonts w:ascii="Times New Roman" w:eastAsia="Times New Roman" w:hAnsi="Times New Roman" w:cs="Times New Roman"/>
                <w:lang w:val="en-GB"/>
              </w:rPr>
            </w:pPr>
          </w:p>
        </w:tc>
      </w:tr>
      <w:tr w:rsidR="007501B8" w:rsidRPr="007501B8" w14:paraId="339AF13B"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1FEEC" w14:textId="77777777" w:rsidR="007501B8" w:rsidRPr="007501B8" w:rsidRDefault="007501B8"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D8751"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CF143"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07214"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541D4"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B56AD"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3;n-2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92401" w14:textId="77777777" w:rsidR="007501B8" w:rsidRPr="007501B8" w:rsidRDefault="007501B8"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72FA1"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r>
      <w:tr w:rsidR="007501B8" w:rsidRPr="007501B8" w14:paraId="2F61306A"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531AF" w14:textId="77777777" w:rsidR="007501B8" w:rsidRPr="007501B8" w:rsidRDefault="007501B8"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FEAD4"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0A235"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B80E8"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CF9DB"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A1B87"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EE323"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C6811"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r>
      <w:tr w:rsidR="007501B8" w:rsidRPr="007501B8" w14:paraId="4ED025BB"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B1CFD" w14:textId="77777777" w:rsidR="007501B8" w:rsidRPr="007501B8" w:rsidRDefault="007501B8"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3DE83"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n-2;1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C482B"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n-2;2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967C5"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n-2;3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EDBB6"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FCB94" w14:textId="77777777" w:rsidR="007501B8" w:rsidRPr="007501B8" w:rsidRDefault="007501B8"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1CD59"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FAE57"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r>
      <w:tr w:rsidR="007501B8" w:rsidRPr="007501B8" w14:paraId="410B6F4F"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466E1" w14:textId="77777777" w:rsidR="007501B8" w:rsidRPr="007501B8" w:rsidRDefault="007501B8"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B8774"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n-1;1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82C14"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n-1;2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FEB4A" w14:textId="77777777" w:rsidR="007501B8" w:rsidRPr="007501B8" w:rsidRDefault="007501B8"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21833"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73DB5" w14:textId="77777777" w:rsidR="007501B8" w:rsidRPr="007501B8" w:rsidRDefault="007501B8"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73926"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82BF6"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r>
      <w:tr w:rsidR="007501B8" w:rsidRPr="007501B8" w14:paraId="09E4BABA"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9F599" w14:textId="77777777" w:rsidR="007501B8" w:rsidRPr="007501B8" w:rsidRDefault="007501B8" w:rsidP="0079033E">
            <w:pPr>
              <w:spacing w:after="0" w:line="240" w:lineRule="auto"/>
              <w:rPr>
                <w:rFonts w:ascii="Times New Roman" w:eastAsia="Times New Roman" w:hAnsi="Times New Roman" w:cs="Times New Roman"/>
                <w:lang w:val="en-GB"/>
              </w:rPr>
            </w:pPr>
            <w:r w:rsidRPr="007501B8">
              <w:rPr>
                <w:rFonts w:ascii="Times New Roman" w:eastAsia="Times New Roman" w:hAnsi="Times New Roman" w:cs="Times New Roman"/>
                <w:b/>
                <w:bCs/>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FEEDB"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X</w:t>
            </w:r>
            <w:r w:rsidRPr="007501B8">
              <w:rPr>
                <w:rFonts w:ascii="Times New Roman" w:eastAsia="Times New Roman" w:hAnsi="Times New Roman" w:cs="Times New Roman"/>
                <w:vertAlign w:val="subscript"/>
                <w:lang w:val="en-GB"/>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B4690" w14:textId="77777777" w:rsidR="007501B8" w:rsidRPr="007501B8" w:rsidRDefault="007501B8"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ED7A8"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41D9A" w14:textId="77777777" w:rsidR="007501B8" w:rsidRPr="007501B8" w:rsidRDefault="007501B8" w:rsidP="0079033E">
            <w:pPr>
              <w:spacing w:after="0" w:line="240" w:lineRule="auto"/>
              <w:jc w:val="center"/>
              <w:rPr>
                <w:rFonts w:ascii="Times New Roman" w:eastAsia="Times New Roman" w:hAnsi="Times New Roman" w:cs="Times New Roman"/>
                <w:lang w:val="en-GB"/>
              </w:rPr>
            </w:pPr>
            <w:r w:rsidRPr="007501B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0610E" w14:textId="77777777" w:rsidR="007501B8" w:rsidRPr="007501B8" w:rsidRDefault="007501B8"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83433"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74166" w14:textId="77777777" w:rsidR="007501B8" w:rsidRPr="007501B8" w:rsidRDefault="007501B8" w:rsidP="0079033E">
            <w:pPr>
              <w:spacing w:after="0" w:line="240" w:lineRule="auto"/>
              <w:jc w:val="center"/>
              <w:rPr>
                <w:rFonts w:ascii="Times New Roman" w:eastAsia="Times New Roman" w:hAnsi="Times New Roman" w:cs="Times New Roman"/>
                <w:sz w:val="20"/>
                <w:szCs w:val="20"/>
                <w:lang w:val="en-GB"/>
              </w:rPr>
            </w:pPr>
          </w:p>
        </w:tc>
      </w:tr>
    </w:tbl>
    <w:p w14:paraId="3D823304" w14:textId="77777777" w:rsidR="007501B8" w:rsidRDefault="007501B8" w:rsidP="007501B8">
      <w:pPr>
        <w:pStyle w:val="ListParagraph"/>
        <w:tabs>
          <w:tab w:val="left" w:pos="993"/>
        </w:tabs>
        <w:spacing w:after="0" w:line="240" w:lineRule="auto"/>
        <w:ind w:left="0" w:firstLine="567"/>
        <w:jc w:val="both"/>
        <w:rPr>
          <w:rFonts w:ascii="PermianSansTypeface" w:eastAsia="Times New Roman" w:hAnsi="PermianSansTypeface" w:cs="Arial"/>
          <w:b/>
          <w:bCs/>
          <w:lang w:val="en-GB"/>
        </w:rPr>
      </w:pPr>
    </w:p>
    <w:p w14:paraId="3AA77B98" w14:textId="306CDB1A" w:rsidR="007501B8" w:rsidRDefault="007501B8" w:rsidP="007501B8">
      <w:pPr>
        <w:pStyle w:val="ListParagraph"/>
        <w:tabs>
          <w:tab w:val="left" w:pos="993"/>
        </w:tabs>
        <w:spacing w:after="0" w:line="240" w:lineRule="auto"/>
        <w:ind w:left="0" w:firstLine="567"/>
        <w:jc w:val="both"/>
        <w:rPr>
          <w:rFonts w:ascii="PermianSansTypeface" w:eastAsia="Times New Roman" w:hAnsi="PermianSansTypeface" w:cs="Arial"/>
          <w:b/>
          <w:bCs/>
          <w:lang w:val="en-GB"/>
        </w:rPr>
      </w:pPr>
      <w:r>
        <w:rPr>
          <w:rFonts w:ascii="PermianSansTypeface" w:eastAsia="Times New Roman" w:hAnsi="PermianSansTypeface" w:cs="Arial"/>
          <w:b/>
          <w:bCs/>
          <w:lang w:val="en-GB"/>
        </w:rPr>
        <w:t>where:</w:t>
      </w:r>
    </w:p>
    <w:p w14:paraId="73F576A3" w14:textId="77777777" w:rsidR="008C3FCC" w:rsidRPr="002835AB" w:rsidRDefault="008C3FCC" w:rsidP="008C3FCC">
      <w:pPr>
        <w:spacing w:after="0" w:line="240" w:lineRule="auto"/>
        <w:jc w:val="center"/>
        <w:rPr>
          <w:rFonts w:ascii="Arial" w:eastAsia="Times New Roman" w:hAnsi="Arial" w:cs="Arial"/>
          <w:sz w:val="24"/>
          <w:szCs w:val="24"/>
        </w:rPr>
      </w:pPr>
      <w:r w:rsidRPr="002835AB">
        <w:rPr>
          <w:rFonts w:ascii="Arial" w:eastAsia="Times New Roman" w:hAnsi="Arial" w:cs="Arial"/>
          <w:i/>
          <w:iCs/>
          <w:sz w:val="24"/>
          <w:szCs w:val="24"/>
        </w:rPr>
        <w:t>X</w:t>
      </w:r>
      <w:r w:rsidRPr="002835AB">
        <w:rPr>
          <w:rFonts w:ascii="Arial" w:eastAsia="Times New Roman" w:hAnsi="Arial" w:cs="Arial"/>
          <w:i/>
          <w:iCs/>
          <w:sz w:val="24"/>
          <w:szCs w:val="24"/>
          <w:vertAlign w:val="subscript"/>
        </w:rPr>
        <w:t>(</w:t>
      </w:r>
      <w:proofErr w:type="spellStart"/>
      <w:r w:rsidRPr="002835AB">
        <w:rPr>
          <w:rFonts w:ascii="Arial" w:eastAsia="Times New Roman" w:hAnsi="Arial" w:cs="Arial"/>
          <w:i/>
          <w:iCs/>
          <w:sz w:val="24"/>
          <w:szCs w:val="24"/>
          <w:vertAlign w:val="subscript"/>
        </w:rPr>
        <w:t>i,j</w:t>
      </w:r>
      <w:proofErr w:type="spellEnd"/>
      <w:r w:rsidRPr="002835AB">
        <w:rPr>
          <w:rFonts w:ascii="Arial" w:eastAsia="Times New Roman" w:hAnsi="Arial" w:cs="Arial"/>
          <w:i/>
          <w:iCs/>
          <w:sz w:val="24"/>
          <w:szCs w:val="24"/>
          <w:vertAlign w:val="subscript"/>
        </w:rPr>
        <w:t>)</w:t>
      </w:r>
      <w:r w:rsidRPr="002835AB">
        <w:rPr>
          <w:rFonts w:ascii="Arial" w:eastAsia="Times New Roman" w:hAnsi="Arial" w:cs="Arial"/>
          <w:i/>
          <w:iCs/>
          <w:sz w:val="24"/>
          <w:szCs w:val="24"/>
        </w:rPr>
        <w:t xml:space="preserve"> = D</w:t>
      </w:r>
      <w:r w:rsidRPr="002835AB">
        <w:rPr>
          <w:rFonts w:ascii="Arial" w:eastAsia="Times New Roman" w:hAnsi="Arial" w:cs="Arial"/>
          <w:i/>
          <w:iCs/>
          <w:sz w:val="24"/>
          <w:szCs w:val="24"/>
          <w:vertAlign w:val="subscript"/>
        </w:rPr>
        <w:t>(</w:t>
      </w:r>
      <w:proofErr w:type="spellStart"/>
      <w:r w:rsidRPr="002835AB">
        <w:rPr>
          <w:rFonts w:ascii="Arial" w:eastAsia="Times New Roman" w:hAnsi="Arial" w:cs="Arial"/>
          <w:i/>
          <w:iCs/>
          <w:sz w:val="24"/>
          <w:szCs w:val="24"/>
          <w:vertAlign w:val="subscript"/>
        </w:rPr>
        <w:t>i,j</w:t>
      </w:r>
      <w:proofErr w:type="spellEnd"/>
      <w:r w:rsidRPr="002835AB">
        <w:rPr>
          <w:rFonts w:ascii="Arial" w:eastAsia="Times New Roman" w:hAnsi="Arial" w:cs="Arial"/>
          <w:i/>
          <w:iCs/>
          <w:sz w:val="24"/>
          <w:szCs w:val="24"/>
          <w:vertAlign w:val="subscript"/>
        </w:rPr>
        <w:t>)</w:t>
      </w:r>
      <w:r w:rsidRPr="002835AB">
        <w:rPr>
          <w:rFonts w:ascii="Arial" w:eastAsia="Times New Roman" w:hAnsi="Arial" w:cs="Arial"/>
          <w:i/>
          <w:iCs/>
          <w:sz w:val="24"/>
          <w:szCs w:val="24"/>
        </w:rPr>
        <w:t xml:space="preserve"> + R</w:t>
      </w:r>
      <w:r w:rsidRPr="002835AB">
        <w:rPr>
          <w:rFonts w:ascii="Arial" w:eastAsia="Times New Roman" w:hAnsi="Arial" w:cs="Arial"/>
          <w:i/>
          <w:iCs/>
          <w:sz w:val="24"/>
          <w:szCs w:val="24"/>
          <w:vertAlign w:val="subscript"/>
        </w:rPr>
        <w:t>(</w:t>
      </w:r>
      <w:proofErr w:type="spellStart"/>
      <w:r w:rsidRPr="002835AB">
        <w:rPr>
          <w:rFonts w:ascii="Arial" w:eastAsia="Times New Roman" w:hAnsi="Arial" w:cs="Arial"/>
          <w:i/>
          <w:iCs/>
          <w:sz w:val="24"/>
          <w:szCs w:val="24"/>
          <w:vertAlign w:val="subscript"/>
        </w:rPr>
        <w:t>i,j</w:t>
      </w:r>
      <w:proofErr w:type="spellEnd"/>
      <w:r w:rsidRPr="002835AB">
        <w:rPr>
          <w:rFonts w:ascii="Arial" w:eastAsia="Times New Roman" w:hAnsi="Arial" w:cs="Arial"/>
          <w:i/>
          <w:iCs/>
          <w:sz w:val="24"/>
          <w:szCs w:val="24"/>
          <w:vertAlign w:val="subscript"/>
        </w:rPr>
        <w:t>)</w:t>
      </w:r>
    </w:p>
    <w:p w14:paraId="300AED9B" w14:textId="77777777" w:rsidR="007501B8" w:rsidRDefault="007501B8" w:rsidP="007501B8">
      <w:pPr>
        <w:pStyle w:val="ListParagraph"/>
        <w:tabs>
          <w:tab w:val="left" w:pos="993"/>
        </w:tabs>
        <w:spacing w:after="0" w:line="240" w:lineRule="auto"/>
        <w:ind w:left="0" w:firstLine="567"/>
        <w:jc w:val="both"/>
        <w:rPr>
          <w:rFonts w:ascii="PermianSansTypeface" w:eastAsia="Times New Roman" w:hAnsi="PermianSansTypeface" w:cs="Arial"/>
          <w:b/>
          <w:bCs/>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160"/>
        <w:gridCol w:w="721"/>
        <w:gridCol w:w="722"/>
        <w:gridCol w:w="905"/>
        <w:gridCol w:w="414"/>
        <w:gridCol w:w="905"/>
        <w:gridCol w:w="905"/>
        <w:gridCol w:w="752"/>
      </w:tblGrid>
      <w:tr w:rsidR="008C3FCC" w:rsidRPr="008C3FCC" w14:paraId="52DD1399" w14:textId="77777777" w:rsidTr="0079033E">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32E6AE55" w14:textId="6EAF6F36" w:rsidR="008C3FCC" w:rsidRPr="008C3FCC" w:rsidRDefault="008C3FCC" w:rsidP="0079033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Development table </w:t>
            </w:r>
            <w:r w:rsidRPr="008C3FCC">
              <w:rPr>
                <w:rFonts w:ascii="Times New Roman" w:eastAsia="Times New Roman" w:hAnsi="Times New Roman" w:cs="Times New Roman"/>
                <w:b/>
                <w:bCs/>
                <w:lang w:val="en-GB"/>
              </w:rPr>
              <w:t xml:space="preserve">– </w:t>
            </w:r>
            <w:r>
              <w:rPr>
                <w:rFonts w:ascii="Times New Roman" w:eastAsia="Times New Roman" w:hAnsi="Times New Roman" w:cs="Times New Roman"/>
                <w:b/>
                <w:bCs/>
                <w:lang w:val="en-GB"/>
              </w:rPr>
              <w:t>estimated claims</w:t>
            </w:r>
          </w:p>
          <w:p w14:paraId="56BAAF1F" w14:textId="77777777" w:rsidR="008C3FCC" w:rsidRPr="008C3FCC" w:rsidRDefault="008C3FCC" w:rsidP="0079033E">
            <w:pPr>
              <w:spacing w:after="0" w:line="240" w:lineRule="auto"/>
              <w:ind w:firstLine="567"/>
              <w:jc w:val="both"/>
              <w:rPr>
                <w:rFonts w:ascii="Times New Roman" w:eastAsia="Times New Roman" w:hAnsi="Times New Roman" w:cs="Times New Roman"/>
                <w:lang w:val="en-GB"/>
              </w:rPr>
            </w:pPr>
            <w:r w:rsidRPr="008C3FCC">
              <w:rPr>
                <w:rFonts w:ascii="Times New Roman" w:eastAsia="Times New Roman" w:hAnsi="Times New Roman" w:cs="Times New Roman"/>
                <w:b/>
                <w:bCs/>
                <w:lang w:val="en-GB"/>
              </w:rPr>
              <w:t> </w:t>
            </w:r>
          </w:p>
        </w:tc>
      </w:tr>
      <w:tr w:rsidR="008C3FCC" w:rsidRPr="008C3FCC" w14:paraId="10072A2B" w14:textId="77777777" w:rsidTr="0079033E">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45BE89" w14:textId="2EA16662" w:rsidR="008C3FCC" w:rsidRPr="008C3FCC" w:rsidRDefault="008C3FCC" w:rsidP="0079033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Year of origin </w:t>
            </w:r>
            <w:r w:rsidRPr="008C3FCC">
              <w:rPr>
                <w:rFonts w:ascii="Times New Roman" w:eastAsia="Times New Roman" w:hAnsi="Times New Roman" w:cs="Times New Roman"/>
                <w:b/>
                <w:bCs/>
                <w:lang w:val="en-GB"/>
              </w:rPr>
              <w:t>(</w:t>
            </w:r>
            <w:r w:rsidRPr="008C3FCC">
              <w:rPr>
                <w:rFonts w:ascii="Times New Roman" w:eastAsia="Times New Roman" w:hAnsi="Times New Roman" w:cs="Times New Roman"/>
                <w:b/>
                <w:bCs/>
                <w:i/>
                <w:iCs/>
                <w:lang w:val="en-GB"/>
              </w:rPr>
              <w:t>i</w:t>
            </w:r>
            <w:r w:rsidRPr="008C3FCC">
              <w:rPr>
                <w:rFonts w:ascii="Times New Roman" w:eastAsia="Times New Roman" w:hAnsi="Times New Roman" w:cs="Times New Roman"/>
                <w:b/>
                <w:bCs/>
                <w:lang w:val="en-GB"/>
              </w:rPr>
              <w:t>)</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AB3B1A" w14:textId="1C3169EE" w:rsidR="008C3FCC" w:rsidRPr="008C3FCC" w:rsidRDefault="008C3FCC" w:rsidP="0079033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Development year </w:t>
            </w:r>
            <w:r w:rsidRPr="008C3FCC">
              <w:rPr>
                <w:rFonts w:ascii="Times New Roman" w:eastAsia="Times New Roman" w:hAnsi="Times New Roman" w:cs="Times New Roman"/>
                <w:b/>
                <w:bCs/>
                <w:lang w:val="en-GB"/>
              </w:rPr>
              <w:t>(</w:t>
            </w:r>
            <w:r w:rsidRPr="008C3FCC">
              <w:rPr>
                <w:rFonts w:ascii="Times New Roman" w:eastAsia="Times New Roman" w:hAnsi="Times New Roman" w:cs="Times New Roman"/>
                <w:b/>
                <w:bCs/>
                <w:i/>
                <w:iCs/>
                <w:lang w:val="en-GB"/>
              </w:rPr>
              <w:t>j</w:t>
            </w:r>
            <w:r w:rsidRPr="008C3FCC">
              <w:rPr>
                <w:rFonts w:ascii="Times New Roman" w:eastAsia="Times New Roman" w:hAnsi="Times New Roman" w:cs="Times New Roman"/>
                <w:b/>
                <w:bCs/>
                <w:lang w:val="en-GB"/>
              </w:rPr>
              <w:t>)</w:t>
            </w:r>
          </w:p>
        </w:tc>
      </w:tr>
      <w:tr w:rsidR="008C3FCC" w:rsidRPr="008C3FCC" w14:paraId="4AEDBBCB" w14:textId="77777777" w:rsidTr="007903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E95F4D" w14:textId="77777777" w:rsidR="008C3FCC" w:rsidRPr="008C3FCC" w:rsidRDefault="008C3FCC" w:rsidP="0079033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FA0933"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3FF007"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E7F1D0"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34BE62"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789F53"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n-2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85184F"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n-1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024A6B"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n</w:t>
            </w:r>
          </w:p>
        </w:tc>
      </w:tr>
      <w:tr w:rsidR="008C3FCC" w:rsidRPr="008C3FCC" w14:paraId="482964F8"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A3B2E" w14:textId="77777777" w:rsidR="008C3FCC" w:rsidRPr="008C3FCC" w:rsidRDefault="008C3FCC" w:rsidP="0079033E">
            <w:pPr>
              <w:spacing w:after="0" w:line="240" w:lineRule="auto"/>
              <w:rPr>
                <w:rFonts w:ascii="Times New Roman" w:eastAsia="Times New Roman" w:hAnsi="Times New Roman" w:cs="Times New Roman"/>
                <w:lang w:val="en-GB"/>
              </w:rPr>
            </w:pPr>
            <w:r w:rsidRPr="008C3FCC">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D24C9"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8FB07"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3045F"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B9FA2"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7CBA4"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1;n-2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C187C"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1;n-1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438F2"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1;n</w:t>
            </w:r>
          </w:p>
        </w:tc>
      </w:tr>
      <w:tr w:rsidR="008C3FCC" w:rsidRPr="008C3FCC" w14:paraId="7C144193"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35BC0" w14:textId="77777777" w:rsidR="008C3FCC" w:rsidRPr="008C3FCC" w:rsidRDefault="008C3FCC" w:rsidP="0079033E">
            <w:pPr>
              <w:spacing w:after="0" w:line="240" w:lineRule="auto"/>
              <w:rPr>
                <w:rFonts w:ascii="Times New Roman" w:eastAsia="Times New Roman" w:hAnsi="Times New Roman" w:cs="Times New Roman"/>
                <w:lang w:val="en-GB"/>
              </w:rPr>
            </w:pPr>
            <w:r w:rsidRPr="008C3FCC">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3D6E7"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82306"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4857B"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19387"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585B3"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2;n-2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6EDD5"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2;n-1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EDB00"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Y</w:t>
            </w:r>
            <w:r w:rsidRPr="008C3FCC">
              <w:rPr>
                <w:rFonts w:ascii="Times New Roman" w:eastAsia="Times New Roman" w:hAnsi="Times New Roman" w:cs="Times New Roman"/>
                <w:b/>
                <w:bCs/>
                <w:vertAlign w:val="subscript"/>
                <w:lang w:val="en-GB"/>
              </w:rPr>
              <w:t>2;n</w:t>
            </w:r>
          </w:p>
        </w:tc>
      </w:tr>
      <w:tr w:rsidR="008C3FCC" w:rsidRPr="008C3FCC" w14:paraId="1AABD5C2"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4958C" w14:textId="77777777" w:rsidR="008C3FCC" w:rsidRPr="008C3FCC" w:rsidRDefault="008C3FCC" w:rsidP="0079033E">
            <w:pPr>
              <w:spacing w:after="0" w:line="240" w:lineRule="auto"/>
              <w:rPr>
                <w:rFonts w:ascii="Times New Roman" w:eastAsia="Times New Roman" w:hAnsi="Times New Roman" w:cs="Times New Roman"/>
                <w:lang w:val="en-GB"/>
              </w:rPr>
            </w:pPr>
            <w:r w:rsidRPr="008C3FCC">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9DA21"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1D54A"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065A8"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8958D"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E32EA"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3;n-2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41C0B"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Y</w:t>
            </w:r>
            <w:r w:rsidRPr="008C3FCC">
              <w:rPr>
                <w:rFonts w:ascii="Times New Roman" w:eastAsia="Times New Roman" w:hAnsi="Times New Roman" w:cs="Times New Roman"/>
                <w:b/>
                <w:bCs/>
                <w:vertAlign w:val="subscript"/>
                <w:lang w:val="en-GB"/>
              </w:rPr>
              <w:t>3;n-1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48E17"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Y</w:t>
            </w:r>
            <w:r w:rsidRPr="008C3FCC">
              <w:rPr>
                <w:rFonts w:ascii="Times New Roman" w:eastAsia="Times New Roman" w:hAnsi="Times New Roman" w:cs="Times New Roman"/>
                <w:b/>
                <w:bCs/>
                <w:vertAlign w:val="subscript"/>
                <w:lang w:val="en-GB"/>
              </w:rPr>
              <w:t>3;n</w:t>
            </w:r>
          </w:p>
        </w:tc>
      </w:tr>
      <w:tr w:rsidR="008C3FCC" w:rsidRPr="008C3FCC" w14:paraId="017E9FEB"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43F4E" w14:textId="77777777" w:rsidR="008C3FCC" w:rsidRPr="008C3FCC" w:rsidRDefault="008C3FCC" w:rsidP="0079033E">
            <w:pPr>
              <w:spacing w:after="0" w:line="240" w:lineRule="auto"/>
              <w:rPr>
                <w:rFonts w:ascii="Times New Roman" w:eastAsia="Times New Roman" w:hAnsi="Times New Roman" w:cs="Times New Roman"/>
                <w:lang w:val="en-GB"/>
              </w:rPr>
            </w:pPr>
            <w:r w:rsidRPr="008C3FCC">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D6648"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9B4EB"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E7044"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5B2D3"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A257C"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D0847"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33395"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w:t>
            </w:r>
          </w:p>
        </w:tc>
      </w:tr>
      <w:tr w:rsidR="008C3FCC" w:rsidRPr="008C3FCC" w14:paraId="0B5017F8"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9A41A" w14:textId="77777777" w:rsidR="008C3FCC" w:rsidRPr="008C3FCC" w:rsidRDefault="008C3FCC" w:rsidP="0079033E">
            <w:pPr>
              <w:spacing w:after="0" w:line="240" w:lineRule="auto"/>
              <w:rPr>
                <w:rFonts w:ascii="Times New Roman" w:eastAsia="Times New Roman" w:hAnsi="Times New Roman" w:cs="Times New Roman"/>
                <w:lang w:val="en-GB"/>
              </w:rPr>
            </w:pPr>
            <w:r w:rsidRPr="008C3FCC">
              <w:rPr>
                <w:rFonts w:ascii="Times New Roman" w:eastAsia="Times New Roman" w:hAnsi="Times New Roman" w:cs="Times New Roman"/>
                <w:b/>
                <w:bCs/>
                <w:lang w:val="en-GB"/>
              </w:rPr>
              <w:t>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98051"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n-2;1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C8702"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n-2;2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41A8F"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n-2;3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BE10E"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5884A"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Y</w:t>
            </w:r>
            <w:r w:rsidRPr="008C3FCC">
              <w:rPr>
                <w:rFonts w:ascii="Times New Roman" w:eastAsia="Times New Roman" w:hAnsi="Times New Roman" w:cs="Times New Roman"/>
                <w:b/>
                <w:bCs/>
                <w:vertAlign w:val="subscript"/>
                <w:lang w:val="en-GB"/>
              </w:rPr>
              <w:t>n-2;n-2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A4D2E"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Y</w:t>
            </w:r>
            <w:r w:rsidRPr="008C3FCC">
              <w:rPr>
                <w:rFonts w:ascii="Times New Roman" w:eastAsia="Times New Roman" w:hAnsi="Times New Roman" w:cs="Times New Roman"/>
                <w:b/>
                <w:bCs/>
                <w:vertAlign w:val="subscript"/>
                <w:lang w:val="en-GB"/>
              </w:rPr>
              <w:t>n-2;n-1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FD6CC"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Y</w:t>
            </w:r>
            <w:r w:rsidRPr="008C3FCC">
              <w:rPr>
                <w:rFonts w:ascii="Times New Roman" w:eastAsia="Times New Roman" w:hAnsi="Times New Roman" w:cs="Times New Roman"/>
                <w:b/>
                <w:bCs/>
                <w:vertAlign w:val="subscript"/>
                <w:lang w:val="en-GB"/>
              </w:rPr>
              <w:t>n-2;n</w:t>
            </w:r>
          </w:p>
        </w:tc>
      </w:tr>
      <w:tr w:rsidR="008C3FCC" w:rsidRPr="008C3FCC" w14:paraId="0DCC663C"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43FFD" w14:textId="77777777" w:rsidR="008C3FCC" w:rsidRPr="008C3FCC" w:rsidRDefault="008C3FCC" w:rsidP="0079033E">
            <w:pPr>
              <w:spacing w:after="0" w:line="240" w:lineRule="auto"/>
              <w:rPr>
                <w:rFonts w:ascii="Times New Roman" w:eastAsia="Times New Roman" w:hAnsi="Times New Roman" w:cs="Times New Roman"/>
                <w:lang w:val="en-GB"/>
              </w:rPr>
            </w:pPr>
            <w:r w:rsidRPr="008C3FCC">
              <w:rPr>
                <w:rFonts w:ascii="Times New Roman" w:eastAsia="Times New Roman" w:hAnsi="Times New Roman" w:cs="Times New Roman"/>
                <w:b/>
                <w:bCs/>
                <w:lang w:val="en-GB"/>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79DE9"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n-1;1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1B4B0"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n-1;2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D6A86"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Y</w:t>
            </w:r>
            <w:r w:rsidRPr="008C3FCC">
              <w:rPr>
                <w:rFonts w:ascii="Times New Roman" w:eastAsia="Times New Roman" w:hAnsi="Times New Roman" w:cs="Times New Roman"/>
                <w:b/>
                <w:bCs/>
                <w:vertAlign w:val="subscript"/>
                <w:lang w:val="en-GB"/>
              </w:rPr>
              <w:t>n-1;n-3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C856D"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76BE7"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Y</w:t>
            </w:r>
            <w:r w:rsidRPr="008C3FCC">
              <w:rPr>
                <w:rFonts w:ascii="Times New Roman" w:eastAsia="Times New Roman" w:hAnsi="Times New Roman" w:cs="Times New Roman"/>
                <w:b/>
                <w:bCs/>
                <w:vertAlign w:val="subscript"/>
                <w:lang w:val="en-GB"/>
              </w:rPr>
              <w:t>n-1;n-2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37DCC"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Y</w:t>
            </w:r>
            <w:r w:rsidRPr="008C3FCC">
              <w:rPr>
                <w:rFonts w:ascii="Times New Roman" w:eastAsia="Times New Roman" w:hAnsi="Times New Roman" w:cs="Times New Roman"/>
                <w:b/>
                <w:bCs/>
                <w:vertAlign w:val="subscript"/>
                <w:lang w:val="en-GB"/>
              </w:rPr>
              <w:t>n-1;n-2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DBEC5"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Y</w:t>
            </w:r>
            <w:r w:rsidRPr="008C3FCC">
              <w:rPr>
                <w:rFonts w:ascii="Times New Roman" w:eastAsia="Times New Roman" w:hAnsi="Times New Roman" w:cs="Times New Roman"/>
                <w:b/>
                <w:bCs/>
                <w:vertAlign w:val="subscript"/>
                <w:lang w:val="en-GB"/>
              </w:rPr>
              <w:t>n-1;n</w:t>
            </w:r>
          </w:p>
        </w:tc>
      </w:tr>
      <w:tr w:rsidR="008C3FCC" w:rsidRPr="008C3FCC" w14:paraId="2B71A498"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AB707" w14:textId="77777777" w:rsidR="008C3FCC" w:rsidRPr="008C3FCC" w:rsidRDefault="008C3FCC" w:rsidP="0079033E">
            <w:pPr>
              <w:spacing w:after="0" w:line="240" w:lineRule="auto"/>
              <w:rPr>
                <w:rFonts w:ascii="Times New Roman" w:eastAsia="Times New Roman" w:hAnsi="Times New Roman" w:cs="Times New Roman"/>
                <w:lang w:val="en-GB"/>
              </w:rPr>
            </w:pPr>
            <w:r w:rsidRPr="008C3FCC">
              <w:rPr>
                <w:rFonts w:ascii="Times New Roman" w:eastAsia="Times New Roman" w:hAnsi="Times New Roman" w:cs="Times New Roman"/>
                <w:b/>
                <w:bCs/>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C8053"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X</w:t>
            </w:r>
            <w:r w:rsidRPr="008C3FCC">
              <w:rPr>
                <w:rFonts w:ascii="Times New Roman" w:eastAsia="Times New Roman" w:hAnsi="Times New Roman" w:cs="Times New Roman"/>
                <w:vertAlign w:val="subscript"/>
                <w:lang w:val="en-GB"/>
              </w:rPr>
              <w:t>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3E8DC"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Y</w:t>
            </w:r>
            <w:r w:rsidRPr="008C3FCC">
              <w:rPr>
                <w:rFonts w:ascii="Times New Roman" w:eastAsia="Times New Roman" w:hAnsi="Times New Roman" w:cs="Times New Roman"/>
                <w:b/>
                <w:bCs/>
                <w:vertAlign w:val="subscript"/>
                <w:lang w:val="en-GB"/>
              </w:rPr>
              <w:t>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931BE"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Y</w:t>
            </w:r>
            <w:r w:rsidRPr="008C3FCC">
              <w:rPr>
                <w:rFonts w:ascii="Times New Roman" w:eastAsia="Times New Roman" w:hAnsi="Times New Roman" w:cs="Times New Roman"/>
                <w:b/>
                <w:bCs/>
                <w:vertAlign w:val="subscript"/>
                <w:lang w:val="en-GB"/>
              </w:rPr>
              <w:t>n;3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5F621"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01AFD"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Y</w:t>
            </w:r>
            <w:r w:rsidRPr="008C3FCC">
              <w:rPr>
                <w:rFonts w:ascii="Times New Roman" w:eastAsia="Times New Roman" w:hAnsi="Times New Roman" w:cs="Times New Roman"/>
                <w:b/>
                <w:bCs/>
                <w:vertAlign w:val="subscript"/>
                <w:lang w:val="en-GB"/>
              </w:rPr>
              <w:t>n;n-2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8554C"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Y</w:t>
            </w:r>
            <w:r w:rsidRPr="008C3FCC">
              <w:rPr>
                <w:rFonts w:ascii="Times New Roman" w:eastAsia="Times New Roman" w:hAnsi="Times New Roman" w:cs="Times New Roman"/>
                <w:b/>
                <w:bCs/>
                <w:vertAlign w:val="subscript"/>
                <w:lang w:val="en-GB"/>
              </w:rPr>
              <w:t>n;n-1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D01F9" w14:textId="77777777" w:rsidR="008C3FCC" w:rsidRPr="008C3FCC" w:rsidRDefault="008C3FCC" w:rsidP="0079033E">
            <w:pPr>
              <w:spacing w:after="0" w:line="240" w:lineRule="auto"/>
              <w:jc w:val="center"/>
              <w:rPr>
                <w:rFonts w:ascii="Times New Roman" w:eastAsia="Times New Roman" w:hAnsi="Times New Roman" w:cs="Times New Roman"/>
                <w:lang w:val="en-GB"/>
              </w:rPr>
            </w:pPr>
            <w:proofErr w:type="spellStart"/>
            <w:r w:rsidRPr="008C3FCC">
              <w:rPr>
                <w:rFonts w:ascii="Times New Roman" w:eastAsia="Times New Roman" w:hAnsi="Times New Roman" w:cs="Times New Roman"/>
                <w:b/>
                <w:bCs/>
                <w:lang w:val="en-GB"/>
              </w:rPr>
              <w:t>X</w:t>
            </w:r>
            <w:r w:rsidRPr="008C3FCC">
              <w:rPr>
                <w:rFonts w:ascii="Times New Roman" w:eastAsia="Times New Roman" w:hAnsi="Times New Roman" w:cs="Times New Roman"/>
                <w:b/>
                <w:bCs/>
                <w:vertAlign w:val="subscript"/>
                <w:lang w:val="en-GB"/>
              </w:rPr>
              <w:t>n;n</w:t>
            </w:r>
            <w:proofErr w:type="spellEnd"/>
          </w:p>
        </w:tc>
      </w:tr>
      <w:tr w:rsidR="008C3FCC" w:rsidRPr="008C3FCC" w14:paraId="77959E43" w14:textId="77777777" w:rsidTr="007903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42DDD" w14:textId="77777777" w:rsidR="008C3FCC" w:rsidRPr="008C3FCC" w:rsidRDefault="008C3FCC" w:rsidP="0079033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05E8A" w14:textId="77777777" w:rsidR="008C3FCC" w:rsidRPr="008C3FCC" w:rsidRDefault="008C3FCC" w:rsidP="0079033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79325"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r</w:t>
            </w:r>
            <w:r w:rsidRPr="008C3FCC">
              <w:rPr>
                <w:rFonts w:ascii="Times New Roman" w:eastAsia="Times New Roman" w:hAnsi="Times New Roman" w:cs="Times New Roman"/>
                <w:b/>
                <w:bCs/>
                <w:vertAlign w:val="subscript"/>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4E96E"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r</w:t>
            </w:r>
            <w:r w:rsidRPr="008C3FCC">
              <w:rPr>
                <w:rFonts w:ascii="Times New Roman" w:eastAsia="Times New Roman" w:hAnsi="Times New Roman" w:cs="Times New Roman"/>
                <w:b/>
                <w:bCs/>
                <w:vertAlign w:val="subscript"/>
                <w:lang w:val="en-GB"/>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BE585"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100E0"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r</w:t>
            </w:r>
            <w:r w:rsidRPr="008C3FCC">
              <w:rPr>
                <w:rFonts w:ascii="Times New Roman" w:eastAsia="Times New Roman" w:hAnsi="Times New Roman" w:cs="Times New Roman"/>
                <w:b/>
                <w:bCs/>
                <w:vertAlign w:val="subscript"/>
                <w:lang w:val="en-GB"/>
              </w:rPr>
              <w:t>n-3;n-2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B57E2"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r</w:t>
            </w:r>
            <w:r w:rsidRPr="008C3FCC">
              <w:rPr>
                <w:rFonts w:ascii="Times New Roman" w:eastAsia="Times New Roman" w:hAnsi="Times New Roman" w:cs="Times New Roman"/>
                <w:b/>
                <w:bCs/>
                <w:vertAlign w:val="subscript"/>
                <w:lang w:val="en-GB"/>
              </w:rPr>
              <w:t>n-2;n-1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75005" w14:textId="77777777" w:rsidR="008C3FCC" w:rsidRPr="008C3FCC" w:rsidRDefault="008C3FCC" w:rsidP="0079033E">
            <w:pPr>
              <w:spacing w:after="0" w:line="240" w:lineRule="auto"/>
              <w:jc w:val="center"/>
              <w:rPr>
                <w:rFonts w:ascii="Times New Roman" w:eastAsia="Times New Roman" w:hAnsi="Times New Roman" w:cs="Times New Roman"/>
                <w:lang w:val="en-GB"/>
              </w:rPr>
            </w:pPr>
            <w:r w:rsidRPr="008C3FCC">
              <w:rPr>
                <w:rFonts w:ascii="Times New Roman" w:eastAsia="Times New Roman" w:hAnsi="Times New Roman" w:cs="Times New Roman"/>
                <w:b/>
                <w:bCs/>
                <w:lang w:val="en-GB"/>
              </w:rPr>
              <w:t>r</w:t>
            </w:r>
            <w:r w:rsidRPr="008C3FCC">
              <w:rPr>
                <w:rFonts w:ascii="Times New Roman" w:eastAsia="Times New Roman" w:hAnsi="Times New Roman" w:cs="Times New Roman"/>
                <w:b/>
                <w:bCs/>
                <w:vertAlign w:val="subscript"/>
                <w:lang w:val="en-GB"/>
              </w:rPr>
              <w:t>n-1;n</w:t>
            </w:r>
          </w:p>
        </w:tc>
      </w:tr>
    </w:tbl>
    <w:p w14:paraId="15E3F85A" w14:textId="6047F0E8" w:rsidR="008C3FCC" w:rsidRDefault="008C3FCC" w:rsidP="007501B8">
      <w:pPr>
        <w:pStyle w:val="ListParagraph"/>
        <w:tabs>
          <w:tab w:val="left" w:pos="993"/>
        </w:tabs>
        <w:spacing w:after="0" w:line="240" w:lineRule="auto"/>
        <w:ind w:left="0" w:firstLine="567"/>
        <w:jc w:val="both"/>
        <w:rPr>
          <w:rFonts w:ascii="PermianSansTypeface" w:eastAsia="Times New Roman" w:hAnsi="PermianSansTypeface" w:cs="Arial"/>
          <w:b/>
          <w:bCs/>
          <w:lang w:val="en-GB"/>
        </w:rPr>
      </w:pPr>
      <w:r w:rsidRPr="008C3FCC">
        <w:rPr>
          <w:rFonts w:ascii="PermianSansTypeface" w:eastAsia="Times New Roman" w:hAnsi="PermianSansTypeface" w:cs="Arial"/>
          <w:b/>
          <w:bCs/>
          <w:lang w:val="en-GB"/>
        </w:rPr>
        <w:lastRenderedPageBreak/>
        <w:t xml:space="preserve">2) development factors </w:t>
      </w:r>
      <w:r>
        <w:rPr>
          <w:rFonts w:ascii="PermianSansTypeface" w:eastAsia="Times New Roman" w:hAnsi="PermianSansTypeface" w:cs="Arial"/>
          <w:b/>
          <w:bCs/>
          <w:lang w:val="en-GB"/>
        </w:rPr>
        <w:t xml:space="preserve">shall be </w:t>
      </w:r>
      <w:r w:rsidRPr="008C3FCC">
        <w:rPr>
          <w:rFonts w:ascii="PermianSansTypeface" w:eastAsia="Times New Roman" w:hAnsi="PermianSansTypeface" w:cs="Arial"/>
          <w:b/>
          <w:bCs/>
          <w:lang w:val="en-GB"/>
        </w:rPr>
        <w:t>determined as indices of change in the form of coefficients:</w:t>
      </w:r>
    </w:p>
    <w:p w14:paraId="5337F904" w14:textId="017FF110" w:rsidR="008C3FCC" w:rsidRDefault="008C3FCC" w:rsidP="007501B8">
      <w:pPr>
        <w:pStyle w:val="ListParagraph"/>
        <w:tabs>
          <w:tab w:val="left" w:pos="993"/>
        </w:tabs>
        <w:spacing w:after="0" w:line="240" w:lineRule="auto"/>
        <w:ind w:left="0" w:firstLine="567"/>
        <w:jc w:val="both"/>
        <w:rPr>
          <w:rFonts w:ascii="PermianSansTypeface" w:eastAsia="Times New Roman" w:hAnsi="PermianSansTypeface" w:cs="Arial"/>
          <w:b/>
          <w:bCs/>
          <w:lang w:val="en-GB"/>
        </w:rPr>
      </w:pPr>
      <w:r w:rsidRPr="002835AB">
        <w:rPr>
          <w:rFonts w:ascii="Arial" w:eastAsia="Times New Roman" w:hAnsi="Arial" w:cs="Arial"/>
          <w:noProof/>
          <w:sz w:val="24"/>
          <w:szCs w:val="24"/>
          <w:lang w:val="en-US"/>
        </w:rPr>
        <w:drawing>
          <wp:inline distT="0" distB="0" distL="0" distR="0" wp14:anchorId="244FAD2F" wp14:editId="1FB3AAA9">
            <wp:extent cx="4179570" cy="639445"/>
            <wp:effectExtent l="0" t="0" r="0" b="8255"/>
            <wp:docPr id="43" name="Picture 43" descr="S:\APPS\eLex\elexdb\5531a5834816222280f20d1ef9e95f69\86667d565c271b27d339125e9c693d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APPS\eLex\elexdb\5531a5834816222280f20d1ef9e95f69\86667d565c271b27d339125e9c693d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79570" cy="639445"/>
                    </a:xfrm>
                    <a:prstGeom prst="rect">
                      <a:avLst/>
                    </a:prstGeom>
                    <a:noFill/>
                    <a:ln>
                      <a:noFill/>
                    </a:ln>
                  </pic:spPr>
                </pic:pic>
              </a:graphicData>
            </a:graphic>
          </wp:inline>
        </w:drawing>
      </w:r>
    </w:p>
    <w:p w14:paraId="554E8A9D" w14:textId="77777777" w:rsidR="00D87546" w:rsidRDefault="00D87546" w:rsidP="007501B8">
      <w:pPr>
        <w:pStyle w:val="ListParagraph"/>
        <w:tabs>
          <w:tab w:val="left" w:pos="993"/>
        </w:tabs>
        <w:spacing w:after="0" w:line="240" w:lineRule="auto"/>
        <w:ind w:left="0" w:firstLine="567"/>
        <w:jc w:val="both"/>
        <w:rPr>
          <w:rFonts w:ascii="PermianSansTypeface" w:eastAsia="Times New Roman" w:hAnsi="PermianSansTypeface" w:cs="Arial"/>
          <w:b/>
          <w:bCs/>
          <w:lang w:val="en-GB"/>
        </w:rPr>
      </w:pPr>
    </w:p>
    <w:p w14:paraId="58EB5C87" w14:textId="6FCE3830" w:rsidR="00D87546" w:rsidRDefault="00D87546" w:rsidP="007501B8">
      <w:pPr>
        <w:pStyle w:val="ListParagraph"/>
        <w:tabs>
          <w:tab w:val="left" w:pos="993"/>
        </w:tabs>
        <w:spacing w:after="0" w:line="240" w:lineRule="auto"/>
        <w:ind w:left="0" w:firstLine="567"/>
        <w:jc w:val="both"/>
        <w:rPr>
          <w:rFonts w:ascii="PermianSansTypeface" w:eastAsia="Times New Roman" w:hAnsi="PermianSansTypeface" w:cs="Arial"/>
          <w:b/>
          <w:bCs/>
          <w:lang w:val="en-GB"/>
        </w:rPr>
      </w:pPr>
      <w:r>
        <w:rPr>
          <w:rFonts w:ascii="PermianSansTypeface" w:eastAsia="Times New Roman" w:hAnsi="PermianSansTypeface" w:cs="Arial"/>
          <w:b/>
          <w:bCs/>
          <w:lang w:val="en-GB"/>
        </w:rPr>
        <w:t xml:space="preserve">3) </w:t>
      </w:r>
      <w:r w:rsidRPr="00D87546">
        <w:rPr>
          <w:rFonts w:ascii="PermianSansTypeface" w:eastAsia="Times New Roman" w:hAnsi="PermianSansTypeface" w:cs="Arial"/>
          <w:b/>
          <w:bCs/>
          <w:lang w:val="en-GB"/>
        </w:rPr>
        <w:t>in the event of insufficient information/data, in order to ensure a probability of confidence in the estimates obtained, the correction of the development factors and their determination by other calculation methods, established by the actuary and justified in the actuarial report, shall be allowed;</w:t>
      </w:r>
    </w:p>
    <w:p w14:paraId="4B0C1338" w14:textId="6CF36FC5" w:rsidR="00D87546" w:rsidRDefault="00D87546" w:rsidP="007501B8">
      <w:pPr>
        <w:pStyle w:val="ListParagraph"/>
        <w:tabs>
          <w:tab w:val="left" w:pos="993"/>
        </w:tabs>
        <w:spacing w:after="0" w:line="240" w:lineRule="auto"/>
        <w:ind w:left="0" w:firstLine="567"/>
        <w:jc w:val="both"/>
        <w:rPr>
          <w:rFonts w:ascii="PermianSansTypeface" w:eastAsia="Times New Roman" w:hAnsi="PermianSansTypeface" w:cs="Arial"/>
          <w:b/>
          <w:bCs/>
          <w:lang w:val="en-GB"/>
        </w:rPr>
      </w:pPr>
      <w:r>
        <w:rPr>
          <w:rFonts w:ascii="PermianSansTypeface" w:eastAsia="Times New Roman" w:hAnsi="PermianSansTypeface" w:cs="Arial"/>
          <w:b/>
          <w:bCs/>
          <w:lang w:val="en-GB"/>
        </w:rPr>
        <w:t xml:space="preserve">4) </w:t>
      </w:r>
      <w:r w:rsidRPr="00D87546">
        <w:rPr>
          <w:rFonts w:ascii="PermianSansTypeface" w:eastAsia="Times New Roman" w:hAnsi="PermianSansTypeface" w:cs="Arial"/>
          <w:b/>
          <w:bCs/>
          <w:lang w:val="en-GB"/>
        </w:rPr>
        <w:t xml:space="preserve">using development factors, the </w:t>
      </w:r>
      <w:r w:rsidR="00FA464D">
        <w:rPr>
          <w:rFonts w:ascii="PermianSansTypeface" w:eastAsia="Times New Roman" w:hAnsi="PermianSansTypeface" w:cs="Arial"/>
          <w:b/>
          <w:bCs/>
          <w:lang w:val="en-GB"/>
        </w:rPr>
        <w:t>ac</w:t>
      </w:r>
      <w:r w:rsidRPr="00D87546">
        <w:rPr>
          <w:rFonts w:ascii="PermianSansTypeface" w:eastAsia="Times New Roman" w:hAnsi="PermianSansTypeface" w:cs="Arial"/>
          <w:b/>
          <w:bCs/>
          <w:lang w:val="en-GB"/>
        </w:rPr>
        <w:t>cumula</w:t>
      </w:r>
      <w:r w:rsidR="00FA464D">
        <w:rPr>
          <w:rFonts w:ascii="PermianSansTypeface" w:eastAsia="Times New Roman" w:hAnsi="PermianSansTypeface" w:cs="Arial"/>
          <w:b/>
          <w:bCs/>
          <w:lang w:val="en-GB"/>
        </w:rPr>
        <w:t>ted</w:t>
      </w:r>
      <w:r w:rsidRPr="00D87546">
        <w:rPr>
          <w:rFonts w:ascii="PermianSansTypeface" w:eastAsia="Times New Roman" w:hAnsi="PermianSansTypeface" w:cs="Arial"/>
          <w:b/>
          <w:bCs/>
          <w:lang w:val="en-GB"/>
        </w:rPr>
        <w:t xml:space="preserve"> </w:t>
      </w:r>
      <w:r w:rsidRPr="00FA464D">
        <w:rPr>
          <w:rFonts w:ascii="PermianSansTypeface" w:eastAsia="Times New Roman" w:hAnsi="PermianSansTypeface" w:cs="Arial"/>
          <w:b/>
          <w:bCs/>
          <w:lang w:val="en-GB"/>
        </w:rPr>
        <w:t>outstanding losses</w:t>
      </w:r>
      <w:r w:rsidRPr="00D87546">
        <w:rPr>
          <w:rFonts w:ascii="PermianSansTypeface" w:eastAsia="Times New Roman" w:hAnsi="PermianSansTypeface" w:cs="Arial"/>
          <w:b/>
          <w:bCs/>
          <w:lang w:val="en-GB"/>
        </w:rPr>
        <w:t xml:space="preserve"> </w:t>
      </w:r>
      <w:r>
        <w:rPr>
          <w:rFonts w:ascii="PermianSansTypeface" w:eastAsia="Times New Roman" w:hAnsi="PermianSansTypeface" w:cs="Arial"/>
          <w:b/>
          <w:bCs/>
          <w:lang w:val="en-GB"/>
        </w:rPr>
        <w:t xml:space="preserve">shall be estimated for each year of origin, </w:t>
      </w:r>
      <w:r w:rsidRPr="00D87546">
        <w:rPr>
          <w:rFonts w:ascii="PermianSansTypeface" w:eastAsia="Times New Roman" w:hAnsi="PermianSansTypeface" w:cs="Arial"/>
          <w:b/>
          <w:bCs/>
          <w:lang w:val="en-GB"/>
        </w:rPr>
        <w:t xml:space="preserve">and </w:t>
      </w:r>
      <w:r>
        <w:rPr>
          <w:rFonts w:ascii="PermianSansTypeface" w:eastAsia="Times New Roman" w:hAnsi="PermianSansTypeface" w:cs="Arial"/>
          <w:b/>
          <w:bCs/>
          <w:lang w:val="en-GB"/>
        </w:rPr>
        <w:t xml:space="preserve">the runoff table shall be completed </w:t>
      </w:r>
      <w:r w:rsidRPr="00D87546">
        <w:rPr>
          <w:rFonts w:ascii="PermianSansTypeface" w:eastAsia="Times New Roman" w:hAnsi="PermianSansTypeface" w:cs="Arial"/>
          <w:b/>
          <w:bCs/>
          <w:lang w:val="en-GB"/>
        </w:rPr>
        <w:t>with the obtained</w:t>
      </w:r>
      <w:r>
        <w:rPr>
          <w:rFonts w:ascii="PermianSansTypeface" w:eastAsia="Times New Roman" w:hAnsi="PermianSansTypeface" w:cs="Arial"/>
          <w:b/>
          <w:bCs/>
          <w:lang w:val="en-GB"/>
        </w:rPr>
        <w:t xml:space="preserve"> </w:t>
      </w:r>
      <w:r w:rsidRPr="00D87546">
        <w:rPr>
          <w:rFonts w:ascii="PermianSansTypeface" w:eastAsia="Times New Roman" w:hAnsi="PermianSansTypeface" w:cs="Arial"/>
          <w:b/>
          <w:bCs/>
          <w:lang w:val="en-GB"/>
        </w:rPr>
        <w:t>values:</w:t>
      </w:r>
    </w:p>
    <w:p w14:paraId="7E1C27C4" w14:textId="36EFAEC3" w:rsidR="00D87546" w:rsidRDefault="00D87546" w:rsidP="00D87546">
      <w:pPr>
        <w:pStyle w:val="ListParagraph"/>
        <w:tabs>
          <w:tab w:val="left" w:pos="993"/>
        </w:tabs>
        <w:spacing w:after="0" w:line="240" w:lineRule="auto"/>
        <w:ind w:left="0" w:firstLine="567"/>
        <w:jc w:val="center"/>
        <w:rPr>
          <w:rFonts w:ascii="PermianSansTypeface" w:eastAsia="Times New Roman" w:hAnsi="PermianSansTypeface" w:cs="Arial"/>
          <w:b/>
          <w:bCs/>
          <w:lang w:val="en-GB"/>
        </w:rPr>
      </w:pPr>
      <w:r w:rsidRPr="002835AB">
        <w:rPr>
          <w:rFonts w:ascii="Arial" w:eastAsia="Times New Roman" w:hAnsi="Arial" w:cs="Arial"/>
          <w:noProof/>
          <w:sz w:val="24"/>
          <w:szCs w:val="24"/>
          <w:lang w:val="en-US"/>
        </w:rPr>
        <w:drawing>
          <wp:inline distT="0" distB="0" distL="0" distR="0" wp14:anchorId="35D6C03E" wp14:editId="0A99D036">
            <wp:extent cx="3904615" cy="695325"/>
            <wp:effectExtent l="0" t="0" r="635" b="9525"/>
            <wp:docPr id="44" name="Picture 44" descr="S:\APPS\eLex\elexdb\5531a5834816222280f20d1ef9e95f69\fc74330e48ab915db2accc04aad3c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APPS\eLex\elexdb\5531a5834816222280f20d1ef9e95f69\fc74330e48ab915db2accc04aad3cd2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04615" cy="695325"/>
                    </a:xfrm>
                    <a:prstGeom prst="rect">
                      <a:avLst/>
                    </a:prstGeom>
                    <a:noFill/>
                    <a:ln>
                      <a:noFill/>
                    </a:ln>
                  </pic:spPr>
                </pic:pic>
              </a:graphicData>
            </a:graphic>
          </wp:inline>
        </w:drawing>
      </w:r>
    </w:p>
    <w:p w14:paraId="030C9CC8" w14:textId="552C93EA" w:rsidR="0080183B" w:rsidRDefault="0080183B" w:rsidP="0080183B">
      <w:pPr>
        <w:pStyle w:val="ListParagraph"/>
        <w:tabs>
          <w:tab w:val="left" w:pos="993"/>
        </w:tabs>
        <w:spacing w:after="0" w:line="240" w:lineRule="auto"/>
        <w:ind w:left="0" w:firstLine="567"/>
        <w:jc w:val="both"/>
        <w:rPr>
          <w:rFonts w:ascii="PermianSansTypeface" w:eastAsia="Times New Roman" w:hAnsi="PermianSansTypeface" w:cs="Arial"/>
          <w:b/>
          <w:bCs/>
          <w:lang w:val="en-GB"/>
        </w:rPr>
      </w:pPr>
      <w:r w:rsidRPr="00FA464D">
        <w:rPr>
          <w:rFonts w:ascii="PermianSansTypeface" w:eastAsia="Times New Roman" w:hAnsi="PermianSansTypeface" w:cs="Arial"/>
          <w:b/>
          <w:bCs/>
          <w:lang w:val="en-GB"/>
        </w:rPr>
        <w:t>5) the amount of the un</w:t>
      </w:r>
      <w:r w:rsidR="00FA464D" w:rsidRPr="00FA464D">
        <w:rPr>
          <w:rFonts w:ascii="PermianSansTypeface" w:eastAsia="Times New Roman" w:hAnsi="PermianSansTypeface" w:cs="Arial"/>
          <w:b/>
          <w:bCs/>
          <w:lang w:val="en-GB"/>
        </w:rPr>
        <w:t xml:space="preserve">reported losses </w:t>
      </w:r>
      <w:r w:rsidRPr="00FA464D">
        <w:rPr>
          <w:rFonts w:ascii="PermianSansTypeface" w:eastAsia="Times New Roman" w:hAnsi="PermianSansTypeface" w:cs="Arial"/>
          <w:b/>
          <w:bCs/>
          <w:lang w:val="en-GB"/>
        </w:rPr>
        <w:t>shall be determined:</w:t>
      </w:r>
      <w:r>
        <w:rPr>
          <w:rFonts w:ascii="PermianSansTypeface" w:eastAsia="Times New Roman" w:hAnsi="PermianSansTypeface" w:cs="Arial"/>
          <w:b/>
          <w:bCs/>
          <w:lang w:val="en-GB"/>
        </w:rPr>
        <w:t xml:space="preserve"> </w:t>
      </w:r>
    </w:p>
    <w:p w14:paraId="5BF5886A" w14:textId="77777777" w:rsidR="0080183B" w:rsidRDefault="0080183B" w:rsidP="0080183B">
      <w:pPr>
        <w:pStyle w:val="ListParagraph"/>
        <w:tabs>
          <w:tab w:val="left" w:pos="993"/>
        </w:tabs>
        <w:spacing w:after="0" w:line="240" w:lineRule="auto"/>
        <w:ind w:left="0" w:firstLine="567"/>
        <w:jc w:val="center"/>
        <w:rPr>
          <w:rFonts w:ascii="PermianSansTypeface" w:eastAsia="Times New Roman" w:hAnsi="PermianSansTypeface" w:cs="Arial"/>
          <w:b/>
          <w:bCs/>
          <w:lang w:val="en-GB"/>
        </w:rPr>
      </w:pPr>
    </w:p>
    <w:p w14:paraId="2B292A6B" w14:textId="497C6EE0" w:rsidR="0080183B" w:rsidRDefault="0080183B" w:rsidP="0080183B">
      <w:pPr>
        <w:pStyle w:val="ListParagraph"/>
        <w:tabs>
          <w:tab w:val="left" w:pos="993"/>
        </w:tabs>
        <w:spacing w:after="0" w:line="240" w:lineRule="auto"/>
        <w:ind w:left="0" w:firstLine="567"/>
        <w:jc w:val="center"/>
        <w:rPr>
          <w:rFonts w:ascii="PermianSansTypeface" w:eastAsia="Times New Roman" w:hAnsi="PermianSansTypeface" w:cs="Arial"/>
          <w:b/>
          <w:bCs/>
          <w:lang w:val="en-GB"/>
        </w:rPr>
      </w:pPr>
      <w:r w:rsidRPr="002835AB">
        <w:rPr>
          <w:rFonts w:ascii="Arial" w:eastAsia="Times New Roman" w:hAnsi="Arial" w:cs="Arial"/>
          <w:noProof/>
          <w:sz w:val="24"/>
          <w:szCs w:val="24"/>
          <w:lang w:val="en-US"/>
        </w:rPr>
        <w:drawing>
          <wp:inline distT="0" distB="0" distL="0" distR="0" wp14:anchorId="45B65646" wp14:editId="7F189F88">
            <wp:extent cx="2513330" cy="678815"/>
            <wp:effectExtent l="0" t="0" r="1270" b="6985"/>
            <wp:docPr id="45" name="Picture 45" descr="S:\APPS\eLex\elexdb\5531a5834816222280f20d1ef9e95f69\637e7f87f3684cbec3357d85830be8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APPS\eLex\elexdb\5531a5834816222280f20d1ef9e95f69\637e7f87f3684cbec3357d85830be84c"/>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3330" cy="678815"/>
                    </a:xfrm>
                    <a:prstGeom prst="rect">
                      <a:avLst/>
                    </a:prstGeom>
                    <a:noFill/>
                    <a:ln>
                      <a:noFill/>
                    </a:ln>
                  </pic:spPr>
                </pic:pic>
              </a:graphicData>
            </a:graphic>
          </wp:inline>
        </w:drawing>
      </w:r>
    </w:p>
    <w:p w14:paraId="1BCDD1F0" w14:textId="77777777" w:rsidR="0080183B" w:rsidRDefault="0080183B" w:rsidP="0080183B">
      <w:pPr>
        <w:pStyle w:val="ListParagraph"/>
        <w:tabs>
          <w:tab w:val="left" w:pos="993"/>
        </w:tabs>
        <w:spacing w:after="0" w:line="240" w:lineRule="auto"/>
        <w:ind w:left="0" w:firstLine="567"/>
        <w:jc w:val="both"/>
        <w:rPr>
          <w:rFonts w:ascii="PermianSansTypeface" w:eastAsia="Times New Roman" w:hAnsi="PermianSansTypeface" w:cs="Arial"/>
          <w:b/>
          <w:bCs/>
          <w:lang w:val="en-GB"/>
        </w:rPr>
      </w:pPr>
      <w:r>
        <w:rPr>
          <w:rFonts w:ascii="PermianSansTypeface" w:eastAsia="Times New Roman" w:hAnsi="PermianSansTypeface" w:cs="Arial"/>
          <w:b/>
          <w:bCs/>
          <w:lang w:val="en-GB"/>
        </w:rPr>
        <w:t xml:space="preserve">where: </w:t>
      </w:r>
    </w:p>
    <w:p w14:paraId="14B8B886" w14:textId="5734C481" w:rsidR="0080183B" w:rsidRPr="008C3FCC" w:rsidRDefault="0080183B" w:rsidP="0080183B">
      <w:pPr>
        <w:pStyle w:val="ListParagraph"/>
        <w:tabs>
          <w:tab w:val="left" w:pos="993"/>
        </w:tabs>
        <w:spacing w:after="0" w:line="240" w:lineRule="auto"/>
        <w:ind w:left="0" w:firstLine="567"/>
        <w:jc w:val="both"/>
        <w:rPr>
          <w:rFonts w:ascii="PermianSansTypeface" w:eastAsia="Times New Roman" w:hAnsi="PermianSansTypeface" w:cs="Arial"/>
          <w:b/>
          <w:bCs/>
          <w:lang w:val="en-GB"/>
        </w:rPr>
      </w:pPr>
      <w:r>
        <w:rPr>
          <w:rFonts w:ascii="PermianSansTypeface" w:eastAsia="Times New Roman" w:hAnsi="PermianSansTypeface" w:cs="Arial"/>
          <w:b/>
          <w:bCs/>
          <w:i/>
          <w:iCs/>
          <w:lang w:val="en-GB"/>
        </w:rPr>
        <w:t xml:space="preserve">DN </w:t>
      </w:r>
      <w:r>
        <w:rPr>
          <w:rFonts w:ascii="PermianSansTypeface" w:eastAsia="Times New Roman" w:hAnsi="PermianSansTypeface" w:cs="Arial"/>
          <w:b/>
          <w:bCs/>
          <w:lang w:val="en-GB"/>
        </w:rPr>
        <w:t xml:space="preserve">– </w:t>
      </w:r>
      <w:r w:rsidR="00FA464D" w:rsidRPr="00FA464D">
        <w:rPr>
          <w:rFonts w:ascii="PermianSansTypeface" w:eastAsia="Times New Roman" w:hAnsi="PermianSansTypeface" w:cs="Arial"/>
          <w:b/>
          <w:bCs/>
          <w:i/>
          <w:iCs/>
          <w:lang w:val="en-GB"/>
        </w:rPr>
        <w:t>amount of the unreported losses</w:t>
      </w:r>
      <w:r w:rsidRPr="00FA464D">
        <w:rPr>
          <w:rFonts w:ascii="PermianSansTypeface" w:eastAsia="Times New Roman" w:hAnsi="PermianSansTypeface" w:cs="Arial"/>
          <w:b/>
          <w:bCs/>
          <w:i/>
          <w:iCs/>
          <w:lang w:val="en-GB"/>
        </w:rPr>
        <w:t>.</w:t>
      </w:r>
      <w:r>
        <w:rPr>
          <w:rFonts w:ascii="PermianSansTypeface" w:eastAsia="Times New Roman" w:hAnsi="PermianSansTypeface" w:cs="Arial"/>
          <w:b/>
          <w:bCs/>
          <w:lang w:val="en-GB"/>
        </w:rPr>
        <w:t xml:space="preserve">  </w:t>
      </w:r>
    </w:p>
    <w:p w14:paraId="611FF52D" w14:textId="7431D332" w:rsidR="00F54426" w:rsidRDefault="005D2519" w:rsidP="005D2519">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5D2519">
        <w:rPr>
          <w:rFonts w:ascii="PermianSansTypeface" w:eastAsia="Times New Roman" w:hAnsi="PermianSansTypeface" w:cs="Arial"/>
          <w:lang w:val="en-GB"/>
        </w:rPr>
        <w:t xml:space="preserve">In order to obtain more accurate claim development results, it </w:t>
      </w:r>
      <w:proofErr w:type="gramStart"/>
      <w:r w:rsidRPr="005D2519">
        <w:rPr>
          <w:rFonts w:ascii="PermianSansTypeface" w:eastAsia="Times New Roman" w:hAnsi="PermianSansTypeface" w:cs="Arial"/>
          <w:lang w:val="en-GB"/>
        </w:rPr>
        <w:t>is recommended</w:t>
      </w:r>
      <w:proofErr w:type="gramEnd"/>
      <w:r w:rsidRPr="005D2519">
        <w:rPr>
          <w:rFonts w:ascii="PermianSansTypeface" w:eastAsia="Times New Roman" w:hAnsi="PermianSansTypeface" w:cs="Arial"/>
          <w:lang w:val="en-GB"/>
        </w:rPr>
        <w:t xml:space="preserve"> to perform a regression-based analysis and apply the so-called "tail" factor to take into account the development of claims paid outside the triangles.</w:t>
      </w:r>
    </w:p>
    <w:p w14:paraId="7527CB16" w14:textId="142E177D" w:rsidR="005D2519" w:rsidRDefault="005D2519" w:rsidP="005D2519">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The risk margin shall be calculated according to the formula: </w:t>
      </w:r>
    </w:p>
    <w:p w14:paraId="397CA3E1" w14:textId="7DA7C5BA" w:rsidR="005D2519" w:rsidRDefault="005D2519" w:rsidP="005D2519">
      <w:pPr>
        <w:pStyle w:val="ListParagraph"/>
        <w:tabs>
          <w:tab w:val="left" w:pos="993"/>
        </w:tabs>
        <w:spacing w:after="0" w:line="240" w:lineRule="auto"/>
        <w:ind w:left="567"/>
        <w:jc w:val="center"/>
        <w:rPr>
          <w:rFonts w:ascii="PermianSansTypeface" w:eastAsia="Times New Roman" w:hAnsi="PermianSansTypeface" w:cs="Arial"/>
          <w:lang w:val="en-GB"/>
        </w:rPr>
      </w:pPr>
      <w:r w:rsidRPr="002835AB">
        <w:rPr>
          <w:rFonts w:ascii="Arial" w:eastAsia="Times New Roman" w:hAnsi="Arial" w:cs="Arial"/>
          <w:noProof/>
          <w:sz w:val="24"/>
          <w:szCs w:val="24"/>
          <w:lang w:val="en-US"/>
        </w:rPr>
        <w:drawing>
          <wp:inline distT="0" distB="0" distL="0" distR="0" wp14:anchorId="28596C5B" wp14:editId="099E953C">
            <wp:extent cx="2658745" cy="684530"/>
            <wp:effectExtent l="0" t="0" r="8255" b="1270"/>
            <wp:docPr id="46" name="Picture 46" descr="S:\APPS\eLex\elexdb\5531a5834816222280f20d1ef9e95f69\cd17e423b44e85cf5d70f54872bc6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APPS\eLex\elexdb\5531a5834816222280f20d1ef9e95f69\cd17e423b44e85cf5d70f54872bc62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8745" cy="684530"/>
                    </a:xfrm>
                    <a:prstGeom prst="rect">
                      <a:avLst/>
                    </a:prstGeom>
                    <a:noFill/>
                    <a:ln>
                      <a:noFill/>
                    </a:ln>
                  </pic:spPr>
                </pic:pic>
              </a:graphicData>
            </a:graphic>
          </wp:inline>
        </w:drawing>
      </w:r>
    </w:p>
    <w:p w14:paraId="06437289" w14:textId="77777777" w:rsidR="005D2519" w:rsidRDefault="005D2519" w:rsidP="005D2519">
      <w:pPr>
        <w:pStyle w:val="ListParagraph"/>
        <w:tabs>
          <w:tab w:val="left" w:pos="993"/>
        </w:tabs>
        <w:spacing w:after="0" w:line="240" w:lineRule="auto"/>
        <w:ind w:left="567"/>
        <w:jc w:val="both"/>
        <w:rPr>
          <w:rFonts w:ascii="PermianSansTypeface" w:eastAsia="Times New Roman" w:hAnsi="PermianSansTypeface" w:cs="Arial"/>
          <w:lang w:val="en-GB"/>
        </w:rPr>
      </w:pPr>
      <w:r>
        <w:rPr>
          <w:rFonts w:ascii="PermianSansTypeface" w:eastAsia="Times New Roman" w:hAnsi="PermianSansTypeface" w:cs="Arial"/>
          <w:lang w:val="en-GB"/>
        </w:rPr>
        <w:t>where:</w:t>
      </w:r>
    </w:p>
    <w:p w14:paraId="112F6605" w14:textId="77777777" w:rsidR="005D2519" w:rsidRPr="005D2519" w:rsidRDefault="005D2519" w:rsidP="005D2519">
      <w:pPr>
        <w:pStyle w:val="ListParagraph"/>
        <w:tabs>
          <w:tab w:val="left" w:pos="993"/>
        </w:tabs>
        <w:spacing w:after="0" w:line="240" w:lineRule="auto"/>
        <w:ind w:left="0" w:firstLine="567"/>
        <w:jc w:val="both"/>
        <w:rPr>
          <w:rFonts w:ascii="Arial" w:eastAsia="Times New Roman" w:hAnsi="Arial" w:cs="Arial"/>
          <w:sz w:val="24"/>
          <w:szCs w:val="24"/>
          <w:lang w:val="en-GB"/>
        </w:rPr>
      </w:pPr>
      <w:r w:rsidRPr="005D2519">
        <w:rPr>
          <w:rFonts w:ascii="Arial" w:eastAsia="Times New Roman" w:hAnsi="Arial" w:cs="Arial"/>
          <w:i/>
          <w:iCs/>
          <w:sz w:val="24"/>
          <w:szCs w:val="24"/>
          <w:lang w:val="en-GB"/>
        </w:rPr>
        <w:t>α</w:t>
      </w:r>
      <w:r w:rsidRPr="005D2519">
        <w:rPr>
          <w:rFonts w:ascii="Arial" w:eastAsia="Times New Roman" w:hAnsi="Arial" w:cs="Arial"/>
          <w:i/>
          <w:iCs/>
          <w:sz w:val="24"/>
          <w:szCs w:val="24"/>
          <w:vertAlign w:val="subscript"/>
          <w:lang w:val="en-GB"/>
        </w:rPr>
        <w:t>(g)</w:t>
      </w:r>
      <w:r w:rsidRPr="005D2519">
        <w:rPr>
          <w:rFonts w:ascii="Arial" w:eastAsia="Times New Roman" w:hAnsi="Arial" w:cs="Arial"/>
          <w:i/>
          <w:iCs/>
          <w:sz w:val="24"/>
          <w:szCs w:val="24"/>
          <w:lang w:val="en-GB"/>
        </w:rPr>
        <w:t xml:space="preserve"> </w:t>
      </w:r>
      <w:r w:rsidRPr="005D2519">
        <w:rPr>
          <w:rFonts w:ascii="Arial" w:eastAsia="Times New Roman" w:hAnsi="Arial" w:cs="Arial"/>
          <w:sz w:val="24"/>
          <w:szCs w:val="24"/>
          <w:lang w:val="en-GB"/>
        </w:rPr>
        <w:t>- the safety coefficient, based on the normal probability distribution g, with which the results are guaranteed (according to the Gauss-Laplace table);</w:t>
      </w:r>
    </w:p>
    <w:p w14:paraId="0FB2F838" w14:textId="63289B18" w:rsidR="005D2519" w:rsidRDefault="005D2519" w:rsidP="005D2519">
      <w:pPr>
        <w:pStyle w:val="ListParagraph"/>
        <w:tabs>
          <w:tab w:val="left" w:pos="993"/>
        </w:tabs>
        <w:spacing w:after="0" w:line="240" w:lineRule="auto"/>
        <w:ind w:left="0" w:firstLine="567"/>
        <w:jc w:val="both"/>
        <w:rPr>
          <w:rFonts w:ascii="Arial" w:eastAsia="Times New Roman" w:hAnsi="Arial" w:cs="Arial"/>
          <w:sz w:val="24"/>
          <w:szCs w:val="24"/>
          <w:lang w:val="en-GB"/>
        </w:rPr>
      </w:pPr>
      <w:r w:rsidRPr="005D2519">
        <w:rPr>
          <w:rFonts w:ascii="PermianSansTypeface" w:eastAsia="Times New Roman" w:hAnsi="PermianSansTypeface" w:cs="Arial"/>
          <w:lang w:val="en-GB"/>
        </w:rPr>
        <w:t xml:space="preserve"> </w:t>
      </w:r>
      <w:r w:rsidRPr="005D2519">
        <w:rPr>
          <w:rFonts w:ascii="Arial" w:eastAsia="Times New Roman" w:hAnsi="Arial" w:cs="Arial"/>
          <w:i/>
          <w:iCs/>
          <w:sz w:val="24"/>
          <w:szCs w:val="24"/>
          <w:lang w:val="en-GB"/>
        </w:rPr>
        <w:t>P</w:t>
      </w:r>
      <w:r w:rsidRPr="005D2519">
        <w:rPr>
          <w:rFonts w:ascii="Arial" w:eastAsia="Times New Roman" w:hAnsi="Arial" w:cs="Arial"/>
          <w:i/>
          <w:iCs/>
          <w:sz w:val="24"/>
          <w:szCs w:val="24"/>
          <w:vertAlign w:val="subscript"/>
          <w:lang w:val="en-GB"/>
        </w:rPr>
        <w:t>p</w:t>
      </w:r>
      <w:r w:rsidRPr="005D2519">
        <w:rPr>
          <w:rFonts w:ascii="Arial" w:eastAsia="Times New Roman" w:hAnsi="Arial" w:cs="Arial"/>
          <w:sz w:val="24"/>
          <w:szCs w:val="24"/>
          <w:lang w:val="en-GB"/>
        </w:rPr>
        <w:t xml:space="preserve"> – pure premium</w:t>
      </w:r>
      <w:r>
        <w:rPr>
          <w:rFonts w:ascii="Arial" w:eastAsia="Times New Roman" w:hAnsi="Arial" w:cs="Arial"/>
          <w:sz w:val="24"/>
          <w:szCs w:val="24"/>
          <w:lang w:val="en-GB"/>
        </w:rPr>
        <w:t>;</w:t>
      </w:r>
    </w:p>
    <w:p w14:paraId="606E8209" w14:textId="27D76CAA" w:rsidR="005D2519" w:rsidRDefault="005D2519" w:rsidP="005D2519">
      <w:pPr>
        <w:pStyle w:val="ListParagraph"/>
        <w:tabs>
          <w:tab w:val="left" w:pos="993"/>
        </w:tabs>
        <w:spacing w:after="0" w:line="240" w:lineRule="auto"/>
        <w:ind w:left="0" w:firstLine="567"/>
        <w:jc w:val="both"/>
        <w:rPr>
          <w:rFonts w:ascii="Arial" w:eastAsia="Times New Roman" w:hAnsi="Arial" w:cs="Arial"/>
          <w:sz w:val="24"/>
          <w:szCs w:val="24"/>
          <w:lang w:val="en-GB"/>
        </w:rPr>
      </w:pPr>
      <w:r w:rsidRPr="005D2519">
        <w:rPr>
          <w:rFonts w:ascii="Arial" w:eastAsia="Times New Roman" w:hAnsi="Arial" w:cs="Arial"/>
          <w:i/>
          <w:iCs/>
          <w:sz w:val="24"/>
          <w:szCs w:val="24"/>
          <w:lang w:val="en-GB"/>
        </w:rPr>
        <w:t>q</w:t>
      </w:r>
      <w:r>
        <w:rPr>
          <w:rFonts w:ascii="Arial" w:eastAsia="Times New Roman" w:hAnsi="Arial" w:cs="Arial"/>
          <w:sz w:val="24"/>
          <w:szCs w:val="24"/>
          <w:lang w:val="en-GB"/>
        </w:rPr>
        <w:t xml:space="preserve"> – claims frequency;</w:t>
      </w:r>
    </w:p>
    <w:p w14:paraId="0DAF445D" w14:textId="1FC8BCC4" w:rsidR="005D2519" w:rsidRPr="009E51EF" w:rsidRDefault="005D2519" w:rsidP="009E51EF">
      <w:pPr>
        <w:pStyle w:val="ListParagraph"/>
        <w:tabs>
          <w:tab w:val="left" w:pos="993"/>
        </w:tabs>
        <w:spacing w:after="0" w:line="240" w:lineRule="auto"/>
        <w:ind w:left="0" w:firstLine="567"/>
        <w:jc w:val="both"/>
        <w:rPr>
          <w:rFonts w:ascii="Arial" w:eastAsia="Times New Roman" w:hAnsi="Arial" w:cs="Arial"/>
          <w:sz w:val="24"/>
          <w:szCs w:val="24"/>
          <w:lang w:val="en-GB"/>
        </w:rPr>
      </w:pPr>
      <w:r>
        <w:rPr>
          <w:rFonts w:ascii="Arial" w:eastAsia="Times New Roman" w:hAnsi="Arial" w:cs="Arial"/>
          <w:i/>
          <w:iCs/>
          <w:sz w:val="24"/>
          <w:szCs w:val="24"/>
          <w:lang w:val="en-GB"/>
        </w:rPr>
        <w:t>V</w:t>
      </w:r>
      <w:r>
        <w:rPr>
          <w:rFonts w:ascii="Arial" w:eastAsia="Times New Roman" w:hAnsi="Arial" w:cs="Arial"/>
          <w:sz w:val="24"/>
          <w:szCs w:val="24"/>
          <w:lang w:val="en-GB"/>
        </w:rPr>
        <w:t xml:space="preserve"> </w:t>
      </w:r>
      <w:r w:rsidR="009E51EF">
        <w:rPr>
          <w:rFonts w:ascii="Arial" w:eastAsia="Times New Roman" w:hAnsi="Arial" w:cs="Arial"/>
          <w:sz w:val="24"/>
          <w:szCs w:val="24"/>
          <w:lang w:val="en-GB"/>
        </w:rPr>
        <w:t>–</w:t>
      </w:r>
      <w:r>
        <w:rPr>
          <w:rFonts w:ascii="Arial" w:eastAsia="Times New Roman" w:hAnsi="Arial" w:cs="Arial"/>
          <w:sz w:val="24"/>
          <w:szCs w:val="24"/>
          <w:lang w:val="en-GB"/>
        </w:rPr>
        <w:t xml:space="preserve"> </w:t>
      </w:r>
      <w:r w:rsidR="009E51EF">
        <w:rPr>
          <w:rFonts w:ascii="Arial" w:eastAsia="Times New Roman" w:hAnsi="Arial" w:cs="Arial"/>
          <w:sz w:val="24"/>
          <w:szCs w:val="24"/>
          <w:lang w:val="en-GB"/>
        </w:rPr>
        <w:t>c</w:t>
      </w:r>
      <w:r w:rsidR="009E51EF" w:rsidRPr="009E51EF">
        <w:rPr>
          <w:rFonts w:ascii="Arial" w:eastAsia="Times New Roman" w:hAnsi="Arial" w:cs="Arial"/>
          <w:sz w:val="24"/>
          <w:szCs w:val="24"/>
          <w:lang w:val="en-GB"/>
        </w:rPr>
        <w:t>oefficient of variation of total damage.</w:t>
      </w:r>
    </w:p>
    <w:p w14:paraId="57980290" w14:textId="48F7798A" w:rsidR="009E51EF" w:rsidRDefault="009E51EF" w:rsidP="005D2519">
      <w:pPr>
        <w:pStyle w:val="ListParagraph"/>
        <w:tabs>
          <w:tab w:val="left" w:pos="993"/>
        </w:tabs>
        <w:spacing w:after="0" w:line="240" w:lineRule="auto"/>
        <w:ind w:left="0" w:firstLine="567"/>
        <w:jc w:val="both"/>
        <w:rPr>
          <w:rFonts w:ascii="Arial" w:eastAsia="Times New Roman" w:hAnsi="Arial" w:cs="Arial"/>
          <w:sz w:val="24"/>
          <w:szCs w:val="24"/>
          <w:lang w:val="en-GB"/>
        </w:rPr>
      </w:pPr>
      <w:r w:rsidRPr="009E51EF">
        <w:rPr>
          <w:rFonts w:ascii="Arial" w:eastAsia="Times New Roman" w:hAnsi="Arial" w:cs="Arial"/>
          <w:i/>
          <w:iCs/>
          <w:sz w:val="24"/>
          <w:szCs w:val="24"/>
          <w:lang w:val="en-GB"/>
        </w:rPr>
        <w:t>N</w:t>
      </w:r>
      <w:r w:rsidRPr="009E51EF">
        <w:rPr>
          <w:rFonts w:ascii="Arial" w:eastAsia="Times New Roman" w:hAnsi="Arial" w:cs="Arial"/>
          <w:i/>
          <w:iCs/>
          <w:sz w:val="24"/>
          <w:szCs w:val="24"/>
          <w:vertAlign w:val="subscript"/>
          <w:lang w:val="en-GB"/>
        </w:rPr>
        <w:t xml:space="preserve">h </w:t>
      </w:r>
      <w:r w:rsidRPr="009E51EF">
        <w:rPr>
          <w:rFonts w:ascii="Arial" w:eastAsia="Times New Roman" w:hAnsi="Arial" w:cs="Arial"/>
          <w:sz w:val="24"/>
          <w:szCs w:val="24"/>
          <w:lang w:val="en-GB"/>
        </w:rPr>
        <w:t xml:space="preserve">- the number of policy-years at risk for the following year for which the </w:t>
      </w:r>
      <w:r w:rsidR="00B51B48">
        <w:rPr>
          <w:rFonts w:ascii="Arial" w:eastAsia="Times New Roman" w:hAnsi="Arial" w:cs="Arial"/>
          <w:sz w:val="24"/>
          <w:szCs w:val="24"/>
          <w:lang w:val="en-GB"/>
        </w:rPr>
        <w:t>base</w:t>
      </w:r>
      <w:r w:rsidRPr="009E51EF">
        <w:rPr>
          <w:rFonts w:ascii="Arial" w:eastAsia="Times New Roman" w:hAnsi="Arial" w:cs="Arial"/>
          <w:sz w:val="24"/>
          <w:szCs w:val="24"/>
          <w:lang w:val="en-GB"/>
        </w:rPr>
        <w:t xml:space="preserve"> insurance premium is calculated and determined according to the formula:</w:t>
      </w:r>
    </w:p>
    <w:p w14:paraId="577EF6F7" w14:textId="4D5E218C" w:rsidR="009E51EF" w:rsidRDefault="009E51EF" w:rsidP="009E51EF">
      <w:pPr>
        <w:pStyle w:val="ListParagraph"/>
        <w:tabs>
          <w:tab w:val="left" w:pos="993"/>
        </w:tabs>
        <w:spacing w:after="0" w:line="240" w:lineRule="auto"/>
        <w:ind w:left="0" w:firstLine="567"/>
        <w:jc w:val="center"/>
        <w:rPr>
          <w:rFonts w:ascii="PermianSansTypeface" w:eastAsia="Times New Roman" w:hAnsi="PermianSansTypeface" w:cs="Arial"/>
          <w:lang w:val="en-GB"/>
        </w:rPr>
      </w:pPr>
      <w:r w:rsidRPr="002835AB">
        <w:rPr>
          <w:rFonts w:ascii="Arial" w:eastAsia="Times New Roman" w:hAnsi="Arial" w:cs="Arial"/>
          <w:noProof/>
          <w:sz w:val="24"/>
          <w:szCs w:val="24"/>
          <w:lang w:val="en-US"/>
        </w:rPr>
        <w:drawing>
          <wp:inline distT="0" distB="0" distL="0" distR="0" wp14:anchorId="2F39DE4A" wp14:editId="5A117BF9">
            <wp:extent cx="2008505" cy="589280"/>
            <wp:effectExtent l="0" t="0" r="0" b="1270"/>
            <wp:docPr id="47" name="Picture 47" descr="S:\APPS\eLex\elexdb\5531a5834816222280f20d1ef9e95f69\0711dbda533f694c9533ae3af98125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APPS\eLex\elexdb\5531a5834816222280f20d1ef9e95f69\0711dbda533f694c9533ae3af98125f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8505" cy="589280"/>
                    </a:xfrm>
                    <a:prstGeom prst="rect">
                      <a:avLst/>
                    </a:prstGeom>
                    <a:noFill/>
                    <a:ln>
                      <a:noFill/>
                    </a:ln>
                  </pic:spPr>
                </pic:pic>
              </a:graphicData>
            </a:graphic>
          </wp:inline>
        </w:drawing>
      </w:r>
    </w:p>
    <w:p w14:paraId="35A8D05D" w14:textId="7D865794" w:rsidR="009E51EF" w:rsidRDefault="009E51EF" w:rsidP="009E51EF">
      <w:pPr>
        <w:pStyle w:val="ListParagraph"/>
        <w:tabs>
          <w:tab w:val="left" w:pos="993"/>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where:</w:t>
      </w:r>
    </w:p>
    <w:p w14:paraId="52FE1F0D" w14:textId="2B5B664F" w:rsidR="009E51EF" w:rsidRPr="009E51EF" w:rsidRDefault="009E51EF" w:rsidP="009E51EF">
      <w:pPr>
        <w:pStyle w:val="ListParagraph"/>
        <w:tabs>
          <w:tab w:val="left" w:pos="993"/>
        </w:tabs>
        <w:spacing w:after="0" w:line="240" w:lineRule="auto"/>
        <w:ind w:left="0" w:firstLine="567"/>
        <w:jc w:val="both"/>
        <w:rPr>
          <w:rFonts w:ascii="Arial" w:hAnsi="Arial" w:cs="Arial"/>
          <w:sz w:val="24"/>
          <w:szCs w:val="24"/>
          <w:lang w:val="en-GB"/>
        </w:rPr>
      </w:pPr>
      <w:r w:rsidRPr="009E51EF">
        <w:rPr>
          <w:rFonts w:ascii="Arial" w:eastAsia="Times New Roman" w:hAnsi="Arial" w:cs="Arial"/>
          <w:i/>
          <w:iCs/>
          <w:sz w:val="24"/>
          <w:szCs w:val="24"/>
          <w:lang w:val="en-GB"/>
        </w:rPr>
        <w:t>t – 5,6, ... , n</w:t>
      </w:r>
      <w:r w:rsidRPr="009E51EF">
        <w:rPr>
          <w:rFonts w:ascii="Arial" w:hAnsi="Arial" w:cs="Arial"/>
          <w:sz w:val="24"/>
          <w:szCs w:val="24"/>
          <w:lang w:val="en-GB"/>
        </w:rPr>
        <w:t xml:space="preserve"> (previous period on the basis of which the number of policy-years at risk is estimated).</w:t>
      </w:r>
    </w:p>
    <w:p w14:paraId="52417282" w14:textId="368A4780" w:rsidR="005D2519" w:rsidRDefault="009E51EF" w:rsidP="005D2519">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9E51EF">
        <w:rPr>
          <w:rFonts w:ascii="PermianSansTypeface" w:eastAsia="Times New Roman" w:hAnsi="PermianSansTypeface" w:cs="Arial"/>
          <w:lang w:val="en-GB"/>
        </w:rPr>
        <w:t xml:space="preserve">The coefficient of variation of total damage </w:t>
      </w:r>
      <w:r>
        <w:rPr>
          <w:rFonts w:ascii="PermianSansTypeface" w:eastAsia="Times New Roman" w:hAnsi="PermianSansTypeface" w:cs="Arial"/>
          <w:lang w:val="en-GB"/>
        </w:rPr>
        <w:t>shall be</w:t>
      </w:r>
      <w:r w:rsidRPr="009E51EF">
        <w:rPr>
          <w:rFonts w:ascii="PermianSansTypeface" w:eastAsia="Times New Roman" w:hAnsi="PermianSansTypeface" w:cs="Arial"/>
          <w:lang w:val="en-GB"/>
        </w:rPr>
        <w:t xml:space="preserve"> calculated according to the formula:</w:t>
      </w:r>
    </w:p>
    <w:p w14:paraId="17E14D3B" w14:textId="77777777" w:rsidR="00952484" w:rsidRDefault="00952484" w:rsidP="00952484">
      <w:pPr>
        <w:pStyle w:val="ListParagraph"/>
        <w:tabs>
          <w:tab w:val="left" w:pos="851"/>
        </w:tabs>
        <w:spacing w:after="0" w:line="240" w:lineRule="auto"/>
        <w:ind w:left="0" w:firstLine="567"/>
        <w:jc w:val="center"/>
        <w:rPr>
          <w:rFonts w:ascii="PermianSansTypeface" w:eastAsia="Times New Roman" w:hAnsi="PermianSansTypeface" w:cs="Arial"/>
          <w:lang w:val="en-GB"/>
        </w:rPr>
      </w:pPr>
      <w:r w:rsidRPr="002835AB">
        <w:rPr>
          <w:rFonts w:ascii="Arial" w:eastAsia="Times New Roman" w:hAnsi="Arial" w:cs="Arial"/>
          <w:noProof/>
          <w:sz w:val="24"/>
          <w:szCs w:val="24"/>
          <w:lang w:val="en-US"/>
        </w:rPr>
        <w:drawing>
          <wp:inline distT="0" distB="0" distL="0" distR="0" wp14:anchorId="053110B9" wp14:editId="465B35A4">
            <wp:extent cx="706755" cy="437515"/>
            <wp:effectExtent l="0" t="0" r="0" b="635"/>
            <wp:docPr id="48" name="Picture 48" descr="S:\APPS\eLex\elexdb\5531a5834816222280f20d1ef9e95f69\7c0ea540bf5452ab6db59edaff9d9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APPS\eLex\elexdb\5531a5834816222280f20d1ef9e95f69\7c0ea540bf5452ab6db59edaff9d9f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6755" cy="437515"/>
                    </a:xfrm>
                    <a:prstGeom prst="rect">
                      <a:avLst/>
                    </a:prstGeom>
                    <a:noFill/>
                    <a:ln>
                      <a:noFill/>
                    </a:ln>
                  </pic:spPr>
                </pic:pic>
              </a:graphicData>
            </a:graphic>
          </wp:inline>
        </w:drawing>
      </w:r>
    </w:p>
    <w:p w14:paraId="395C9345" w14:textId="77777777" w:rsidR="00952484" w:rsidRDefault="00952484" w:rsidP="00952484">
      <w:pPr>
        <w:pStyle w:val="ListParagraph"/>
        <w:tabs>
          <w:tab w:val="left" w:pos="851"/>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where:</w:t>
      </w:r>
    </w:p>
    <w:p w14:paraId="2F8A98CE" w14:textId="09E21949" w:rsidR="00952484" w:rsidRDefault="00952484" w:rsidP="00952484">
      <w:pPr>
        <w:spacing w:after="0" w:line="240" w:lineRule="auto"/>
        <w:ind w:left="360"/>
        <w:jc w:val="both"/>
        <w:rPr>
          <w:rFonts w:ascii="PermianSansTypeface" w:eastAsia="Times New Roman" w:hAnsi="PermianSansTypeface" w:cs="Arial"/>
          <w:lang w:val="en-GB"/>
        </w:rPr>
      </w:pPr>
      <w:r w:rsidRPr="00C22B94">
        <w:rPr>
          <w:noProof/>
          <w:lang w:val="en-US"/>
        </w:rPr>
        <w:lastRenderedPageBreak/>
        <w:drawing>
          <wp:inline distT="0" distB="0" distL="0" distR="0" wp14:anchorId="036369DF" wp14:editId="2C8C2DE3">
            <wp:extent cx="238760" cy="198755"/>
            <wp:effectExtent l="0" t="0" r="8890" b="0"/>
            <wp:docPr id="1" name="Picture 1" descr="S:\APPS\eLex\elexdb\5531a5834816222280f20d1ef9e95f69\61dca64a50b9da3c7e42682ec192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APPS\eLex\elexdb\5531a5834816222280f20d1ef9e95f69\61dca64a50b9da3c7e42682ec19233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760" cy="198755"/>
                    </a:xfrm>
                    <a:prstGeom prst="rect">
                      <a:avLst/>
                    </a:prstGeom>
                    <a:noFill/>
                    <a:ln>
                      <a:noFill/>
                    </a:ln>
                  </pic:spPr>
                </pic:pic>
              </a:graphicData>
            </a:graphic>
          </wp:inline>
        </w:drawing>
      </w:r>
      <w:r w:rsidRPr="00794DB8">
        <w:rPr>
          <w:rFonts w:ascii="Arial" w:eastAsia="Times New Roman" w:hAnsi="Arial" w:cs="Arial"/>
          <w:i/>
          <w:iCs/>
          <w:sz w:val="24"/>
          <w:szCs w:val="24"/>
        </w:rPr>
        <w:t>–</w:t>
      </w:r>
      <w:r w:rsidRPr="00794DB8">
        <w:rPr>
          <w:rFonts w:ascii="PermianSansTypeface" w:eastAsia="Times New Roman" w:hAnsi="PermianSansTypeface" w:cs="Arial"/>
          <w:lang w:val="en-GB"/>
        </w:rPr>
        <w:t xml:space="preserve"> mean square deviation of </w:t>
      </w:r>
      <w:r w:rsidR="00D41B70">
        <w:rPr>
          <w:rFonts w:ascii="PermianSansTypeface" w:eastAsia="Times New Roman" w:hAnsi="PermianSansTypeface" w:cs="Arial"/>
          <w:lang w:val="en-GB"/>
        </w:rPr>
        <w:t>losses</w:t>
      </w:r>
      <w:r>
        <w:rPr>
          <w:rFonts w:ascii="PermianSansTypeface" w:eastAsia="Times New Roman" w:hAnsi="PermianSansTypeface" w:cs="Arial"/>
          <w:lang w:val="en-GB"/>
        </w:rPr>
        <w:t>;</w:t>
      </w:r>
    </w:p>
    <w:p w14:paraId="7314EF66" w14:textId="173BCE07" w:rsidR="00952484" w:rsidRPr="00794DB8" w:rsidRDefault="00952484" w:rsidP="00952484">
      <w:pPr>
        <w:pStyle w:val="ListParagraph"/>
        <w:numPr>
          <w:ilvl w:val="0"/>
          <w:numId w:val="6"/>
        </w:numPr>
        <w:spacing w:after="0" w:line="240" w:lineRule="auto"/>
        <w:jc w:val="both"/>
        <w:rPr>
          <w:rFonts w:ascii="Arial" w:eastAsia="Times New Roman" w:hAnsi="Arial" w:cs="Arial"/>
          <w:sz w:val="24"/>
          <w:szCs w:val="24"/>
          <w:lang w:val="en-GB"/>
        </w:rPr>
      </w:pPr>
      <w:r w:rsidRPr="00794DB8">
        <w:rPr>
          <w:rFonts w:ascii="Arial" w:eastAsia="Times New Roman" w:hAnsi="Arial" w:cs="Arial"/>
          <w:sz w:val="24"/>
          <w:szCs w:val="24"/>
          <w:lang w:val="en-GB"/>
        </w:rPr>
        <w:t xml:space="preserve">- estimated average </w:t>
      </w:r>
      <w:r w:rsidR="00D41B70">
        <w:rPr>
          <w:rFonts w:ascii="Arial" w:eastAsia="Times New Roman" w:hAnsi="Arial" w:cs="Arial"/>
          <w:sz w:val="24"/>
          <w:szCs w:val="24"/>
          <w:lang w:val="en-GB"/>
        </w:rPr>
        <w:t>loss.</w:t>
      </w:r>
    </w:p>
    <w:p w14:paraId="13C01DDC" w14:textId="3361F21D" w:rsidR="00845C79" w:rsidRDefault="00952484" w:rsidP="005D2519">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952484">
        <w:rPr>
          <w:rFonts w:ascii="PermianSansTypeface" w:eastAsia="Times New Roman" w:hAnsi="PermianSansTypeface" w:cs="Arial"/>
          <w:lang w:val="en-GB"/>
        </w:rPr>
        <w:t xml:space="preserve">The mean square deviation </w:t>
      </w:r>
      <w:r>
        <w:rPr>
          <w:rFonts w:ascii="PermianSansTypeface" w:eastAsia="Times New Roman" w:hAnsi="PermianSansTypeface" w:cs="Arial"/>
          <w:lang w:val="en-GB"/>
        </w:rPr>
        <w:t>shall be</w:t>
      </w:r>
      <w:r w:rsidRPr="00952484">
        <w:rPr>
          <w:rFonts w:ascii="PermianSansTypeface" w:eastAsia="Times New Roman" w:hAnsi="PermianSansTypeface" w:cs="Arial"/>
          <w:lang w:val="en-GB"/>
        </w:rPr>
        <w:t xml:space="preserve"> calculated according to the formula</w:t>
      </w:r>
      <w:r>
        <w:rPr>
          <w:rFonts w:ascii="PermianSansTypeface" w:eastAsia="Times New Roman" w:hAnsi="PermianSansTypeface" w:cs="Arial"/>
          <w:lang w:val="en-GB"/>
        </w:rPr>
        <w:t>:</w:t>
      </w:r>
    </w:p>
    <w:p w14:paraId="563B5C80" w14:textId="77777777" w:rsidR="00952484" w:rsidRDefault="00952484" w:rsidP="00952484">
      <w:pPr>
        <w:spacing w:after="0" w:line="240" w:lineRule="auto"/>
        <w:ind w:left="927"/>
        <w:jc w:val="center"/>
        <w:rPr>
          <w:rFonts w:ascii="Arial" w:eastAsia="Times New Roman" w:hAnsi="Arial" w:cs="Arial"/>
          <w:sz w:val="24"/>
          <w:szCs w:val="24"/>
        </w:rPr>
      </w:pPr>
      <w:r w:rsidRPr="002835AB">
        <w:rPr>
          <w:noProof/>
          <w:lang w:val="en-US"/>
        </w:rPr>
        <w:drawing>
          <wp:inline distT="0" distB="0" distL="0" distR="0" wp14:anchorId="3E5881D4" wp14:editId="647967FF">
            <wp:extent cx="3343275" cy="516255"/>
            <wp:effectExtent l="0" t="0" r="9525" b="0"/>
            <wp:docPr id="51" name="Picture 51" descr="S:\APPS\eLex\elexdb\5531a5834816222280f20d1ef9e95f69\4b343671a2c3eb6feddae6c16c7566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APPS\eLex\elexdb\5531a5834816222280f20d1ef9e95f69\4b343671a2c3eb6feddae6c16c75663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43275" cy="516255"/>
                    </a:xfrm>
                    <a:prstGeom prst="rect">
                      <a:avLst/>
                    </a:prstGeom>
                    <a:noFill/>
                    <a:ln>
                      <a:noFill/>
                    </a:ln>
                  </pic:spPr>
                </pic:pic>
              </a:graphicData>
            </a:graphic>
          </wp:inline>
        </w:drawing>
      </w:r>
    </w:p>
    <w:p w14:paraId="675B25E3" w14:textId="77777777" w:rsidR="00952484" w:rsidRDefault="00952484" w:rsidP="00952484">
      <w:pPr>
        <w:spacing w:after="0" w:line="240" w:lineRule="auto"/>
        <w:ind w:left="927"/>
        <w:jc w:val="center"/>
        <w:rPr>
          <w:rFonts w:ascii="Arial" w:eastAsia="Times New Roman" w:hAnsi="Arial" w:cs="Arial"/>
          <w:sz w:val="24"/>
          <w:szCs w:val="24"/>
        </w:rPr>
      </w:pPr>
    </w:p>
    <w:p w14:paraId="1DC5624A" w14:textId="77777777" w:rsidR="00044117" w:rsidRDefault="00952484" w:rsidP="00952484">
      <w:pPr>
        <w:spacing w:after="0" w:line="240" w:lineRule="auto"/>
        <w:ind w:left="927"/>
        <w:jc w:val="center"/>
        <w:rPr>
          <w:rFonts w:ascii="Arial" w:eastAsia="Times New Roman" w:hAnsi="Arial" w:cs="Arial"/>
          <w:b/>
          <w:bCs/>
          <w:sz w:val="24"/>
          <w:szCs w:val="24"/>
        </w:rPr>
      </w:pPr>
      <w:r w:rsidRPr="00952484">
        <w:rPr>
          <w:rFonts w:ascii="Arial" w:eastAsia="Times New Roman" w:hAnsi="Arial" w:cs="Arial"/>
          <w:b/>
          <w:bCs/>
          <w:sz w:val="24"/>
          <w:szCs w:val="24"/>
        </w:rPr>
        <w:t>ADJUSTMNET COEFICIENT</w:t>
      </w:r>
      <w:r>
        <w:rPr>
          <w:rFonts w:ascii="Arial" w:eastAsia="Times New Roman" w:hAnsi="Arial" w:cs="Arial"/>
          <w:b/>
          <w:bCs/>
          <w:sz w:val="24"/>
          <w:szCs w:val="24"/>
        </w:rPr>
        <w:t>S</w:t>
      </w:r>
      <w:r w:rsidRPr="00952484">
        <w:rPr>
          <w:rFonts w:ascii="Arial" w:eastAsia="Times New Roman" w:hAnsi="Arial" w:cs="Arial"/>
          <w:b/>
          <w:bCs/>
          <w:sz w:val="24"/>
          <w:szCs w:val="24"/>
        </w:rPr>
        <w:t xml:space="preserve"> </w:t>
      </w:r>
      <w:r>
        <w:rPr>
          <w:rFonts w:ascii="Arial" w:eastAsia="Times New Roman" w:hAnsi="Arial" w:cs="Arial"/>
          <w:b/>
          <w:bCs/>
          <w:sz w:val="24"/>
          <w:szCs w:val="24"/>
        </w:rPr>
        <w:t xml:space="preserve">FOR COMPULSORY DOMESTIC </w:t>
      </w:r>
    </w:p>
    <w:p w14:paraId="06F3CA79" w14:textId="3AAD19D9" w:rsidR="00952484" w:rsidRPr="00952484" w:rsidRDefault="00044117" w:rsidP="00952484">
      <w:pPr>
        <w:spacing w:after="0" w:line="240" w:lineRule="auto"/>
        <w:ind w:left="927"/>
        <w:jc w:val="center"/>
        <w:rPr>
          <w:rFonts w:ascii="Arial" w:eastAsia="Times New Roman" w:hAnsi="Arial" w:cs="Arial"/>
          <w:b/>
          <w:bCs/>
          <w:sz w:val="24"/>
          <w:szCs w:val="24"/>
        </w:rPr>
      </w:pPr>
      <w:r>
        <w:rPr>
          <w:rFonts w:ascii="Arial" w:eastAsia="Times New Roman" w:hAnsi="Arial" w:cs="Arial"/>
          <w:b/>
          <w:bCs/>
          <w:sz w:val="24"/>
          <w:szCs w:val="24"/>
        </w:rPr>
        <w:t xml:space="preserve">MTPL </w:t>
      </w:r>
      <w:r w:rsidR="00952484">
        <w:rPr>
          <w:rFonts w:ascii="Arial" w:eastAsia="Times New Roman" w:hAnsi="Arial" w:cs="Arial"/>
          <w:b/>
          <w:bCs/>
          <w:sz w:val="24"/>
          <w:szCs w:val="24"/>
        </w:rPr>
        <w:t>INSURANCE</w:t>
      </w:r>
    </w:p>
    <w:p w14:paraId="35E1ADF0" w14:textId="77777777" w:rsidR="00952484" w:rsidRDefault="00952484" w:rsidP="00952484">
      <w:pPr>
        <w:pStyle w:val="ListParagraph"/>
        <w:tabs>
          <w:tab w:val="left" w:pos="993"/>
        </w:tabs>
        <w:spacing w:after="0" w:line="240" w:lineRule="auto"/>
        <w:ind w:left="567"/>
        <w:jc w:val="center"/>
        <w:rPr>
          <w:rFonts w:ascii="PermianSansTypeface" w:eastAsia="Times New Roman" w:hAnsi="PermianSansTypeface" w:cs="Arial"/>
          <w:lang w:val="en-GB"/>
        </w:rPr>
      </w:pPr>
    </w:p>
    <w:p w14:paraId="33969DB4" w14:textId="2F3F30D6" w:rsidR="00952484" w:rsidRDefault="00044117" w:rsidP="005D2519">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044117">
        <w:rPr>
          <w:rFonts w:ascii="PermianSansTypeface" w:eastAsia="Times New Roman" w:hAnsi="PermianSansTypeface" w:cs="Arial"/>
          <w:lang w:val="en-GB"/>
        </w:rPr>
        <w:t xml:space="preserve">The adjustment coefficients to be applied to the </w:t>
      </w:r>
      <w:r w:rsidR="00B51B48">
        <w:rPr>
          <w:rFonts w:ascii="PermianSansTypeface" w:eastAsia="Times New Roman" w:hAnsi="PermianSansTypeface" w:cs="Arial"/>
          <w:lang w:val="en-GB"/>
        </w:rPr>
        <w:t>base</w:t>
      </w:r>
      <w:r w:rsidRPr="00044117">
        <w:rPr>
          <w:rFonts w:ascii="PermianSansTypeface" w:eastAsia="Times New Roman" w:hAnsi="PermianSansTypeface" w:cs="Arial"/>
          <w:lang w:val="en-GB"/>
        </w:rPr>
        <w:t xml:space="preserve"> insurance premium for compulsory </w:t>
      </w:r>
      <w:r w:rsidR="00B43BF1">
        <w:rPr>
          <w:rFonts w:ascii="PermianSansTypeface" w:eastAsia="Times New Roman" w:hAnsi="PermianSansTypeface" w:cs="Arial"/>
          <w:lang w:val="en-GB"/>
        </w:rPr>
        <w:t>internal</w:t>
      </w:r>
      <w:r w:rsidRPr="00044117">
        <w:rPr>
          <w:rFonts w:ascii="PermianSansTypeface" w:eastAsia="Times New Roman" w:hAnsi="PermianSansTypeface" w:cs="Arial"/>
          <w:lang w:val="en-GB"/>
        </w:rPr>
        <w:t xml:space="preserve"> MTPL insurance are as follows:</w:t>
      </w:r>
    </w:p>
    <w:p w14:paraId="68EE21F6" w14:textId="77777777" w:rsidR="00044117" w:rsidRDefault="00044117" w:rsidP="00044117">
      <w:pPr>
        <w:pStyle w:val="ListParagraph"/>
        <w:tabs>
          <w:tab w:val="left" w:pos="993"/>
        </w:tabs>
        <w:spacing w:after="0" w:line="240" w:lineRule="auto"/>
        <w:ind w:left="567"/>
        <w:jc w:val="both"/>
        <w:rPr>
          <w:rFonts w:ascii="PermianSansTypeface" w:eastAsia="Times New Roman" w:hAnsi="PermianSansTypeface" w:cs="Arial"/>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6161"/>
        <w:gridCol w:w="1310"/>
      </w:tblGrid>
      <w:tr w:rsidR="00044117" w:rsidRPr="00044117" w14:paraId="14D911F2"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3FF00B" w14:textId="22BF4CD3" w:rsidR="00044117" w:rsidRPr="00044117" w:rsidRDefault="00044117" w:rsidP="00E06BD8">
            <w:pPr>
              <w:spacing w:after="0" w:line="240" w:lineRule="auto"/>
              <w:jc w:val="center"/>
              <w:rPr>
                <w:rFonts w:ascii="Times New Roman" w:eastAsia="Times New Roman" w:hAnsi="Times New Roman" w:cs="Times New Roman"/>
                <w:lang w:val="en-GB"/>
              </w:rPr>
            </w:pPr>
            <w:r w:rsidRPr="00044117">
              <w:rPr>
                <w:rFonts w:ascii="Times New Roman" w:eastAsia="Times New Roman" w:hAnsi="Times New Roman" w:cs="Times New Roman"/>
                <w:b/>
                <w:bCs/>
                <w:lang w:val="en-GB"/>
              </w:rPr>
              <w:t>Risk factors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E8C4F6" w14:textId="1FF2ED88" w:rsidR="00044117" w:rsidRPr="00044117" w:rsidRDefault="00044117" w:rsidP="00E06BD8">
            <w:pPr>
              <w:spacing w:after="0" w:line="240" w:lineRule="auto"/>
              <w:jc w:val="center"/>
              <w:rPr>
                <w:rFonts w:ascii="Times New Roman" w:eastAsia="Times New Roman" w:hAnsi="Times New Roman" w:cs="Times New Roman"/>
                <w:lang w:val="en-GB"/>
              </w:rPr>
            </w:pPr>
            <w:r w:rsidRPr="00044117">
              <w:rPr>
                <w:rFonts w:ascii="Times New Roman" w:eastAsia="Times New Roman" w:hAnsi="Times New Roman" w:cs="Times New Roman"/>
                <w:b/>
                <w:bCs/>
                <w:lang w:val="en-GB"/>
              </w:rPr>
              <w:t>Coef</w:t>
            </w:r>
            <w:r>
              <w:rPr>
                <w:rFonts w:ascii="Times New Roman" w:eastAsia="Times New Roman" w:hAnsi="Times New Roman" w:cs="Times New Roman"/>
                <w:b/>
                <w:bCs/>
                <w:lang w:val="en-GB"/>
              </w:rPr>
              <w:t>f</w:t>
            </w:r>
            <w:r w:rsidRPr="00044117">
              <w:rPr>
                <w:rFonts w:ascii="Times New Roman" w:eastAsia="Times New Roman" w:hAnsi="Times New Roman" w:cs="Times New Roman"/>
                <w:b/>
                <w:bCs/>
                <w:lang w:val="en-GB"/>
              </w:rPr>
              <w:t>icient</w:t>
            </w:r>
          </w:p>
        </w:tc>
      </w:tr>
      <w:tr w:rsidR="00044117" w:rsidRPr="00044117" w14:paraId="37F83477"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23F10" w14:textId="765E1ACA" w:rsidR="00044117" w:rsidRPr="00044117" w:rsidRDefault="00044117"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Category of the vehicle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A33F7" w14:textId="77777777" w:rsidR="00044117" w:rsidRPr="00044117" w:rsidRDefault="00044117" w:rsidP="00E06BD8">
            <w:pPr>
              <w:spacing w:after="0" w:line="240" w:lineRule="auto"/>
              <w:jc w:val="center"/>
              <w:rPr>
                <w:rFonts w:ascii="Times New Roman" w:eastAsia="Times New Roman" w:hAnsi="Times New Roman" w:cs="Times New Roman"/>
                <w:lang w:val="en-GB"/>
              </w:rPr>
            </w:pPr>
            <w:r w:rsidRPr="00044117">
              <w:rPr>
                <w:rFonts w:ascii="Times New Roman" w:eastAsia="Times New Roman" w:hAnsi="Times New Roman" w:cs="Times New Roman"/>
                <w:lang w:val="en-GB"/>
              </w:rPr>
              <w:t>K</w:t>
            </w:r>
            <w:r w:rsidRPr="00044117">
              <w:rPr>
                <w:rFonts w:ascii="Times New Roman" w:eastAsia="Times New Roman" w:hAnsi="Times New Roman" w:cs="Times New Roman"/>
                <w:vertAlign w:val="subscript"/>
                <w:lang w:val="en-GB"/>
              </w:rPr>
              <w:t>1</w:t>
            </w:r>
          </w:p>
        </w:tc>
      </w:tr>
      <w:tr w:rsidR="00044117" w:rsidRPr="00044117" w14:paraId="738E2046"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199BD" w14:textId="54D8E08A" w:rsidR="00044117" w:rsidRPr="00044117" w:rsidRDefault="00044117" w:rsidP="00E06BD8">
            <w:pPr>
              <w:spacing w:after="0" w:line="240" w:lineRule="auto"/>
              <w:rPr>
                <w:rFonts w:ascii="Times New Roman" w:eastAsia="Times New Roman" w:hAnsi="Times New Roman" w:cs="Times New Roman"/>
                <w:lang w:val="en-GB"/>
              </w:rPr>
            </w:pPr>
            <w:r w:rsidRPr="00044117">
              <w:rPr>
                <w:rFonts w:ascii="Times New Roman" w:eastAsia="Times New Roman" w:hAnsi="Times New Roman" w:cs="Times New Roman"/>
                <w:lang w:val="en-GB"/>
              </w:rPr>
              <w:t>Territory of use of the vehicle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3BFB5" w14:textId="77777777" w:rsidR="00044117" w:rsidRPr="00044117" w:rsidRDefault="00044117" w:rsidP="00E06BD8">
            <w:pPr>
              <w:spacing w:after="0" w:line="240" w:lineRule="auto"/>
              <w:jc w:val="center"/>
              <w:rPr>
                <w:rFonts w:ascii="Times New Roman" w:eastAsia="Times New Roman" w:hAnsi="Times New Roman" w:cs="Times New Roman"/>
                <w:lang w:val="en-GB"/>
              </w:rPr>
            </w:pPr>
            <w:r w:rsidRPr="00044117">
              <w:rPr>
                <w:rFonts w:ascii="Times New Roman" w:eastAsia="Times New Roman" w:hAnsi="Times New Roman" w:cs="Times New Roman"/>
                <w:lang w:val="en-GB"/>
              </w:rPr>
              <w:t>K</w:t>
            </w:r>
            <w:r w:rsidRPr="00044117">
              <w:rPr>
                <w:rFonts w:ascii="Times New Roman" w:eastAsia="Times New Roman" w:hAnsi="Times New Roman" w:cs="Times New Roman"/>
                <w:vertAlign w:val="subscript"/>
                <w:lang w:val="en-GB"/>
              </w:rPr>
              <w:t>2</w:t>
            </w:r>
          </w:p>
        </w:tc>
      </w:tr>
      <w:tr w:rsidR="00044117" w:rsidRPr="00044117" w14:paraId="6459234B"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90D00" w14:textId="3CFE57EE" w:rsidR="00044117" w:rsidRPr="00044117" w:rsidRDefault="00044117" w:rsidP="00E06BD8">
            <w:pPr>
              <w:spacing w:after="0" w:line="240" w:lineRule="auto"/>
              <w:rPr>
                <w:rFonts w:ascii="Times New Roman" w:eastAsia="Times New Roman" w:hAnsi="Times New Roman" w:cs="Times New Roman"/>
                <w:lang w:val="en-GB"/>
              </w:rPr>
            </w:pPr>
            <w:r w:rsidRPr="00044117">
              <w:rPr>
                <w:rFonts w:ascii="Times New Roman" w:eastAsia="Times New Roman" w:hAnsi="Times New Roman" w:cs="Times New Roman"/>
                <w:lang w:val="en-GB"/>
              </w:rPr>
              <w:t>Legal status of the insured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489D8" w14:textId="77777777" w:rsidR="00044117" w:rsidRPr="00044117" w:rsidRDefault="00044117" w:rsidP="00E06BD8">
            <w:pPr>
              <w:spacing w:after="0" w:line="240" w:lineRule="auto"/>
              <w:jc w:val="center"/>
              <w:rPr>
                <w:rFonts w:ascii="Times New Roman" w:eastAsia="Times New Roman" w:hAnsi="Times New Roman" w:cs="Times New Roman"/>
                <w:lang w:val="en-GB"/>
              </w:rPr>
            </w:pPr>
            <w:r w:rsidRPr="00044117">
              <w:rPr>
                <w:rFonts w:ascii="Times New Roman" w:eastAsia="Times New Roman" w:hAnsi="Times New Roman" w:cs="Times New Roman"/>
                <w:lang w:val="en-GB"/>
              </w:rPr>
              <w:t>K</w:t>
            </w:r>
            <w:r w:rsidRPr="00044117">
              <w:rPr>
                <w:rFonts w:ascii="Times New Roman" w:eastAsia="Times New Roman" w:hAnsi="Times New Roman" w:cs="Times New Roman"/>
                <w:vertAlign w:val="subscript"/>
                <w:lang w:val="en-GB"/>
              </w:rPr>
              <w:t>3</w:t>
            </w:r>
          </w:p>
        </w:tc>
      </w:tr>
      <w:tr w:rsidR="00044117" w:rsidRPr="00044117" w14:paraId="329C90BA"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BEFF4" w14:textId="198CD2D6" w:rsidR="00044117" w:rsidRPr="00044117" w:rsidRDefault="00044117" w:rsidP="00E06BD8">
            <w:pPr>
              <w:spacing w:after="0" w:line="240" w:lineRule="auto"/>
              <w:rPr>
                <w:rFonts w:ascii="Times New Roman" w:eastAsia="Times New Roman" w:hAnsi="Times New Roman" w:cs="Times New Roman"/>
                <w:lang w:val="en-GB"/>
              </w:rPr>
            </w:pPr>
            <w:r w:rsidRPr="00044117">
              <w:rPr>
                <w:rFonts w:ascii="Times New Roman" w:eastAsia="Times New Roman" w:hAnsi="Times New Roman" w:cs="Times New Roman"/>
                <w:lang w:val="en-GB"/>
              </w:rPr>
              <w:t>Age and length of driving experience of the insured person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13936" w14:textId="77777777" w:rsidR="00044117" w:rsidRPr="00044117" w:rsidRDefault="00044117" w:rsidP="00E06BD8">
            <w:pPr>
              <w:spacing w:after="0" w:line="240" w:lineRule="auto"/>
              <w:jc w:val="center"/>
              <w:rPr>
                <w:rFonts w:ascii="Times New Roman" w:eastAsia="Times New Roman" w:hAnsi="Times New Roman" w:cs="Times New Roman"/>
                <w:lang w:val="en-GB"/>
              </w:rPr>
            </w:pPr>
            <w:r w:rsidRPr="00044117">
              <w:rPr>
                <w:rFonts w:ascii="Times New Roman" w:eastAsia="Times New Roman" w:hAnsi="Times New Roman" w:cs="Times New Roman"/>
                <w:lang w:val="en-GB"/>
              </w:rPr>
              <w:t>K</w:t>
            </w:r>
            <w:r w:rsidRPr="00044117">
              <w:rPr>
                <w:rFonts w:ascii="Times New Roman" w:eastAsia="Times New Roman" w:hAnsi="Times New Roman" w:cs="Times New Roman"/>
                <w:vertAlign w:val="subscript"/>
                <w:lang w:val="en-GB"/>
              </w:rPr>
              <w:t>4</w:t>
            </w:r>
          </w:p>
        </w:tc>
      </w:tr>
      <w:tr w:rsidR="00044117" w:rsidRPr="00044117" w14:paraId="27440916"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90DAE" w14:textId="179F5A1F" w:rsidR="00044117" w:rsidRPr="00044117" w:rsidRDefault="00044117" w:rsidP="00E06BD8">
            <w:pPr>
              <w:spacing w:after="0" w:line="240" w:lineRule="auto"/>
              <w:rPr>
                <w:rFonts w:ascii="Times New Roman" w:eastAsia="Times New Roman" w:hAnsi="Times New Roman" w:cs="Times New Roman"/>
                <w:lang w:val="en-GB"/>
              </w:rPr>
            </w:pPr>
            <w:r w:rsidRPr="00044117">
              <w:rPr>
                <w:rFonts w:ascii="Times New Roman" w:eastAsia="Times New Roman" w:hAnsi="Times New Roman" w:cs="Times New Roman"/>
                <w:lang w:val="en-GB"/>
              </w:rPr>
              <w:t>Place of registration of the vehicle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EAB72" w14:textId="77777777" w:rsidR="00044117" w:rsidRPr="00044117" w:rsidRDefault="00044117" w:rsidP="00E06BD8">
            <w:pPr>
              <w:spacing w:after="0" w:line="240" w:lineRule="auto"/>
              <w:jc w:val="center"/>
              <w:rPr>
                <w:rFonts w:ascii="Times New Roman" w:eastAsia="Times New Roman" w:hAnsi="Times New Roman" w:cs="Times New Roman"/>
                <w:lang w:val="en-GB"/>
              </w:rPr>
            </w:pPr>
            <w:r w:rsidRPr="00044117">
              <w:rPr>
                <w:rFonts w:ascii="Times New Roman" w:eastAsia="Times New Roman" w:hAnsi="Times New Roman" w:cs="Times New Roman"/>
                <w:lang w:val="en-GB"/>
              </w:rPr>
              <w:t>K</w:t>
            </w:r>
            <w:r w:rsidRPr="00044117">
              <w:rPr>
                <w:rFonts w:ascii="Times New Roman" w:eastAsia="Times New Roman" w:hAnsi="Times New Roman" w:cs="Times New Roman"/>
                <w:vertAlign w:val="subscript"/>
                <w:lang w:val="en-GB"/>
              </w:rPr>
              <w:t>5</w:t>
            </w:r>
          </w:p>
        </w:tc>
      </w:tr>
      <w:tr w:rsidR="00044117" w:rsidRPr="00044117" w14:paraId="2DA5ACE1"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D4E35" w14:textId="6642B770" w:rsidR="00044117" w:rsidRPr="00044117" w:rsidRDefault="00044117" w:rsidP="00E06BD8">
            <w:pPr>
              <w:spacing w:after="0" w:line="240" w:lineRule="auto"/>
              <w:rPr>
                <w:rFonts w:ascii="Times New Roman" w:eastAsia="Times New Roman" w:hAnsi="Times New Roman" w:cs="Times New Roman"/>
                <w:lang w:val="en-GB"/>
              </w:rPr>
            </w:pPr>
            <w:r w:rsidRPr="00044117">
              <w:rPr>
                <w:rFonts w:ascii="Times New Roman" w:eastAsia="Times New Roman" w:hAnsi="Times New Roman" w:cs="Times New Roman"/>
                <w:lang w:val="en-GB"/>
              </w:rPr>
              <w:t>Insurance term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E3075" w14:textId="77777777" w:rsidR="00044117" w:rsidRPr="00044117" w:rsidRDefault="00044117" w:rsidP="00E06BD8">
            <w:pPr>
              <w:spacing w:after="0" w:line="240" w:lineRule="auto"/>
              <w:jc w:val="center"/>
              <w:rPr>
                <w:rFonts w:ascii="Times New Roman" w:eastAsia="Times New Roman" w:hAnsi="Times New Roman" w:cs="Times New Roman"/>
                <w:lang w:val="en-GB"/>
              </w:rPr>
            </w:pPr>
            <w:r w:rsidRPr="00044117">
              <w:rPr>
                <w:rFonts w:ascii="Times New Roman" w:eastAsia="Times New Roman" w:hAnsi="Times New Roman" w:cs="Times New Roman"/>
                <w:lang w:val="en-GB"/>
              </w:rPr>
              <w:t>K</w:t>
            </w:r>
            <w:r w:rsidRPr="00044117">
              <w:rPr>
                <w:rFonts w:ascii="Times New Roman" w:eastAsia="Times New Roman" w:hAnsi="Times New Roman" w:cs="Times New Roman"/>
                <w:vertAlign w:val="subscript"/>
                <w:lang w:val="en-GB"/>
              </w:rPr>
              <w:t>6</w:t>
            </w:r>
          </w:p>
        </w:tc>
      </w:tr>
    </w:tbl>
    <w:p w14:paraId="49CEC483" w14:textId="77777777" w:rsidR="00044117" w:rsidRDefault="00044117" w:rsidP="00044117">
      <w:pPr>
        <w:pStyle w:val="ListParagraph"/>
        <w:tabs>
          <w:tab w:val="left" w:pos="993"/>
        </w:tabs>
        <w:spacing w:after="0" w:line="240" w:lineRule="auto"/>
        <w:ind w:left="567"/>
        <w:jc w:val="both"/>
        <w:rPr>
          <w:rFonts w:ascii="PermianSansTypeface" w:eastAsia="Times New Roman" w:hAnsi="PermianSansTypeface" w:cs="Arial"/>
          <w:lang w:val="en-GB"/>
        </w:rPr>
      </w:pPr>
    </w:p>
    <w:p w14:paraId="78D7EBB5" w14:textId="759F5C53" w:rsidR="00044117" w:rsidRDefault="00044117" w:rsidP="005D2519">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044117">
        <w:rPr>
          <w:rFonts w:ascii="PermianSansTypeface" w:eastAsia="Times New Roman" w:hAnsi="PermianSansTypeface" w:cs="Arial"/>
          <w:lang w:val="en-GB"/>
        </w:rPr>
        <w:t xml:space="preserve">The </w:t>
      </w:r>
      <w:r>
        <w:rPr>
          <w:rFonts w:ascii="PermianSansTypeface" w:eastAsia="Times New Roman" w:hAnsi="PermianSansTypeface" w:cs="Arial"/>
          <w:lang w:val="en-GB"/>
        </w:rPr>
        <w:t>adjustment</w:t>
      </w:r>
      <w:r w:rsidRPr="00044117">
        <w:rPr>
          <w:rFonts w:ascii="PermianSansTypeface" w:eastAsia="Times New Roman" w:hAnsi="PermianSansTypeface" w:cs="Arial"/>
          <w:lang w:val="en-GB"/>
        </w:rPr>
        <w:t xml:space="preserve"> coefficients shall be calculated on the </w:t>
      </w:r>
      <w:r w:rsidR="00B43BF1">
        <w:rPr>
          <w:rFonts w:ascii="PermianSansTypeface" w:eastAsia="Times New Roman" w:hAnsi="PermianSansTypeface" w:cs="Arial"/>
          <w:lang w:val="en-GB"/>
        </w:rPr>
        <w:t xml:space="preserve">methodology outlined in </w:t>
      </w:r>
      <w:r w:rsidRPr="00044117">
        <w:rPr>
          <w:rFonts w:ascii="PermianSansTypeface" w:eastAsia="Times New Roman" w:hAnsi="PermianSansTypeface" w:cs="Arial"/>
          <w:lang w:val="en-GB"/>
        </w:rPr>
        <w:t>p</w:t>
      </w:r>
      <w:r>
        <w:rPr>
          <w:rFonts w:ascii="PermianSansTypeface" w:eastAsia="Times New Roman" w:hAnsi="PermianSansTypeface" w:cs="Arial"/>
          <w:lang w:val="en-GB"/>
        </w:rPr>
        <w:t>aragraph</w:t>
      </w:r>
      <w:r w:rsidRPr="00044117">
        <w:rPr>
          <w:rFonts w:ascii="PermianSansTypeface" w:eastAsia="Times New Roman" w:hAnsi="PermianSansTypeface" w:cs="Arial"/>
          <w:lang w:val="en-GB"/>
        </w:rPr>
        <w:t xml:space="preserve"> 14</w:t>
      </w:r>
      <w:r w:rsidR="00B43BF1">
        <w:rPr>
          <w:rFonts w:ascii="PermianSansTypeface" w:eastAsia="Times New Roman" w:hAnsi="PermianSansTypeface" w:cs="Arial"/>
          <w:lang w:val="en-GB"/>
        </w:rPr>
        <w:t xml:space="preserve"> for determining the pure premium, and this calculation shall be applied to </w:t>
      </w:r>
      <w:r w:rsidRPr="00044117">
        <w:rPr>
          <w:rFonts w:ascii="PermianSansTypeface" w:eastAsia="Times New Roman" w:hAnsi="PermianSansTypeface" w:cs="Arial"/>
          <w:lang w:val="en-GB"/>
        </w:rPr>
        <w:t xml:space="preserve">each </w:t>
      </w:r>
      <w:r w:rsidR="00B43BF1">
        <w:rPr>
          <w:rFonts w:ascii="PermianSansTypeface" w:eastAsia="Times New Roman" w:hAnsi="PermianSansTypeface" w:cs="Arial"/>
          <w:lang w:val="en-GB"/>
        </w:rPr>
        <w:t xml:space="preserve">individual </w:t>
      </w:r>
      <w:r w:rsidRPr="00044117">
        <w:rPr>
          <w:rFonts w:ascii="PermianSansTypeface" w:eastAsia="Times New Roman" w:hAnsi="PermianSansTypeface" w:cs="Arial"/>
          <w:lang w:val="en-GB"/>
        </w:rPr>
        <w:t>risk factor. I</w:t>
      </w:r>
      <w:r w:rsidR="00B43BF1">
        <w:rPr>
          <w:rFonts w:ascii="PermianSansTypeface" w:eastAsia="Times New Roman" w:hAnsi="PermianSansTypeface" w:cs="Arial"/>
          <w:lang w:val="en-GB"/>
        </w:rPr>
        <w:t>n cases where</w:t>
      </w:r>
      <w:r w:rsidRPr="00044117">
        <w:rPr>
          <w:rFonts w:ascii="PermianSansTypeface" w:eastAsia="Times New Roman" w:hAnsi="PermianSansTypeface" w:cs="Arial"/>
          <w:lang w:val="en-GB"/>
        </w:rPr>
        <w:t xml:space="preserve"> the </w:t>
      </w:r>
      <w:r w:rsidR="00B43BF1">
        <w:rPr>
          <w:rFonts w:ascii="PermianSansTypeface" w:eastAsia="Times New Roman" w:hAnsi="PermianSansTypeface" w:cs="Arial"/>
          <w:lang w:val="en-GB"/>
        </w:rPr>
        <w:t xml:space="preserve">calculated coefficients for risk factors yield atypical </w:t>
      </w:r>
      <w:r w:rsidRPr="00044117">
        <w:rPr>
          <w:rFonts w:ascii="PermianSansTypeface" w:eastAsia="Times New Roman" w:hAnsi="PermianSansTypeface" w:cs="Arial"/>
          <w:lang w:val="en-GB"/>
        </w:rPr>
        <w:t>values</w:t>
      </w:r>
      <w:r w:rsidR="00B43BF1">
        <w:rPr>
          <w:rFonts w:ascii="PermianSansTypeface" w:eastAsia="Times New Roman" w:hAnsi="PermianSansTypeface" w:cs="Arial"/>
          <w:lang w:val="en-GB"/>
        </w:rPr>
        <w:t xml:space="preserve">, the use </w:t>
      </w:r>
      <w:r w:rsidRPr="00044117">
        <w:rPr>
          <w:rFonts w:ascii="PermianSansTypeface" w:eastAsia="Times New Roman" w:hAnsi="PermianSansTypeface" w:cs="Arial"/>
          <w:lang w:val="en-GB"/>
        </w:rPr>
        <w:t xml:space="preserve">of stochastic/regression methods and credibility theory </w:t>
      </w:r>
      <w:r w:rsidR="00B43BF1">
        <w:rPr>
          <w:rFonts w:ascii="PermianSansTypeface" w:eastAsia="Times New Roman" w:hAnsi="PermianSansTypeface" w:cs="Arial"/>
          <w:lang w:val="en-GB"/>
        </w:rPr>
        <w:t xml:space="preserve">to mitigate substantial variations is permitted, and such utilization is considered justified in the </w:t>
      </w:r>
      <w:r w:rsidRPr="00044117">
        <w:rPr>
          <w:rFonts w:ascii="PermianSansTypeface" w:eastAsia="Times New Roman" w:hAnsi="PermianSansTypeface" w:cs="Arial"/>
          <w:lang w:val="en-GB"/>
        </w:rPr>
        <w:t>actuarial report.</w:t>
      </w:r>
    </w:p>
    <w:p w14:paraId="35C6644A" w14:textId="7E28A237" w:rsidR="00044117" w:rsidRDefault="00A94A42" w:rsidP="005D2519">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A94A42">
        <w:rPr>
          <w:rFonts w:ascii="PermianSansTypeface" w:eastAsia="Times New Roman" w:hAnsi="PermianSansTypeface" w:cs="Arial"/>
          <w:lang w:val="en-GB"/>
        </w:rPr>
        <w:t xml:space="preserve">The </w:t>
      </w:r>
      <w:r>
        <w:rPr>
          <w:rFonts w:ascii="PermianSansTypeface" w:eastAsia="Times New Roman" w:hAnsi="PermianSansTypeface" w:cs="Arial"/>
          <w:lang w:val="en-GB"/>
        </w:rPr>
        <w:t xml:space="preserve">adjustment </w:t>
      </w:r>
      <w:r w:rsidRPr="00A94A42">
        <w:rPr>
          <w:rFonts w:ascii="PermianSansTypeface" w:eastAsia="Times New Roman" w:hAnsi="PermianSansTypeface" w:cs="Arial"/>
          <w:lang w:val="en-GB"/>
        </w:rPr>
        <w:t xml:space="preserve">coefficients shall be calculated </w:t>
      </w:r>
      <w:r w:rsidR="00B43BF1">
        <w:rPr>
          <w:rFonts w:ascii="PermianSansTypeface" w:eastAsia="Times New Roman" w:hAnsi="PermianSansTypeface" w:cs="Arial"/>
          <w:lang w:val="en-GB"/>
        </w:rPr>
        <w:t xml:space="preserve">by dividing </w:t>
      </w:r>
      <w:r w:rsidRPr="00A94A42">
        <w:rPr>
          <w:rFonts w:ascii="PermianSansTypeface" w:eastAsia="Times New Roman" w:hAnsi="PermianSansTypeface" w:cs="Arial"/>
          <w:lang w:val="en-GB"/>
        </w:rPr>
        <w:t xml:space="preserve">the pure premium </w:t>
      </w:r>
      <w:r w:rsidR="00B43BF1">
        <w:rPr>
          <w:rFonts w:ascii="PermianSansTypeface" w:eastAsia="Times New Roman" w:hAnsi="PermianSansTypeface" w:cs="Arial"/>
          <w:lang w:val="en-GB"/>
        </w:rPr>
        <w:t xml:space="preserve">derived from </w:t>
      </w:r>
      <w:r w:rsidRPr="00A94A42">
        <w:rPr>
          <w:rFonts w:ascii="PermianSansTypeface" w:eastAsia="Times New Roman" w:hAnsi="PermianSansTypeface" w:cs="Arial"/>
          <w:lang w:val="en-GB"/>
        </w:rPr>
        <w:t xml:space="preserve">the risk factors </w:t>
      </w:r>
      <w:r w:rsidR="00B43BF1">
        <w:rPr>
          <w:rFonts w:ascii="PermianSansTypeface" w:eastAsia="Times New Roman" w:hAnsi="PermianSansTypeface" w:cs="Arial"/>
          <w:lang w:val="en-GB"/>
        </w:rPr>
        <w:t xml:space="preserve"> categorized </w:t>
      </w:r>
      <w:r w:rsidR="00E94205">
        <w:rPr>
          <w:rFonts w:ascii="PermianSansTypeface" w:eastAsia="Times New Roman" w:hAnsi="PermianSansTypeface" w:cs="Arial"/>
          <w:lang w:val="en-GB"/>
        </w:rPr>
        <w:t xml:space="preserve">in </w:t>
      </w:r>
      <w:r w:rsidRPr="00A94A42">
        <w:rPr>
          <w:rFonts w:ascii="PermianSansTypeface" w:eastAsia="Times New Roman" w:hAnsi="PermianSansTypeface" w:cs="Arial"/>
          <w:lang w:val="en-GB"/>
        </w:rPr>
        <w:t>accord</w:t>
      </w:r>
      <w:r w:rsidR="00E94205">
        <w:rPr>
          <w:rFonts w:ascii="PermianSansTypeface" w:eastAsia="Times New Roman" w:hAnsi="PermianSansTypeface" w:cs="Arial"/>
          <w:lang w:val="en-GB"/>
        </w:rPr>
        <w:t>ance</w:t>
      </w:r>
      <w:r w:rsidRPr="00A94A42">
        <w:rPr>
          <w:rFonts w:ascii="PermianSansTypeface" w:eastAsia="Times New Roman" w:hAnsi="PermianSansTypeface" w:cs="Arial"/>
          <w:lang w:val="en-GB"/>
        </w:rPr>
        <w:t xml:space="preserve"> </w:t>
      </w:r>
      <w:r w:rsidR="00E94205">
        <w:rPr>
          <w:rFonts w:ascii="PermianSansTypeface" w:eastAsia="Times New Roman" w:hAnsi="PermianSansTypeface" w:cs="Arial"/>
          <w:lang w:val="en-GB"/>
        </w:rPr>
        <w:t xml:space="preserve">with </w:t>
      </w:r>
      <w:r w:rsidRPr="00A94A42">
        <w:rPr>
          <w:rFonts w:ascii="PermianSansTypeface" w:eastAsia="Times New Roman" w:hAnsi="PermianSansTypeface" w:cs="Arial"/>
          <w:lang w:val="en-GB"/>
        </w:rPr>
        <w:t xml:space="preserve">the classifications </w:t>
      </w:r>
      <w:r w:rsidR="00E94205">
        <w:rPr>
          <w:rFonts w:ascii="PermianSansTypeface" w:eastAsia="Times New Roman" w:hAnsi="PermianSansTypeface" w:cs="Arial"/>
          <w:lang w:val="en-GB"/>
        </w:rPr>
        <w:t xml:space="preserve">mentioned </w:t>
      </w:r>
      <w:r>
        <w:rPr>
          <w:rFonts w:ascii="PermianSansTypeface" w:eastAsia="Times New Roman" w:hAnsi="PermianSansTypeface" w:cs="Arial"/>
          <w:lang w:val="en-GB"/>
        </w:rPr>
        <w:t xml:space="preserve">in paragraphs </w:t>
      </w:r>
      <w:r w:rsidRPr="00A94A42">
        <w:rPr>
          <w:rFonts w:ascii="PermianSansTypeface" w:eastAsia="Times New Roman" w:hAnsi="PermianSansTypeface" w:cs="Arial"/>
          <w:lang w:val="en-GB"/>
        </w:rPr>
        <w:t>26 to 29, 41</w:t>
      </w:r>
      <w:r>
        <w:rPr>
          <w:rFonts w:ascii="PermianSansTypeface" w:eastAsia="Times New Roman" w:hAnsi="PermianSansTypeface" w:cs="Arial"/>
          <w:lang w:val="en-GB"/>
        </w:rPr>
        <w:t>,</w:t>
      </w:r>
      <w:r w:rsidRPr="00A94A42">
        <w:rPr>
          <w:rFonts w:ascii="PermianSansTypeface" w:eastAsia="Times New Roman" w:hAnsi="PermianSansTypeface" w:cs="Arial"/>
          <w:lang w:val="en-GB"/>
        </w:rPr>
        <w:t xml:space="preserve"> and 42 </w:t>
      </w:r>
      <w:r w:rsidR="00E94205">
        <w:rPr>
          <w:rFonts w:ascii="PermianSansTypeface" w:eastAsia="Times New Roman" w:hAnsi="PermianSansTypeface" w:cs="Arial"/>
          <w:lang w:val="en-GB"/>
        </w:rPr>
        <w:t xml:space="preserve">by </w:t>
      </w:r>
      <w:r w:rsidRPr="00A94A42">
        <w:rPr>
          <w:rFonts w:ascii="PermianSansTypeface" w:eastAsia="Times New Roman" w:hAnsi="PermianSansTypeface" w:cs="Arial"/>
          <w:lang w:val="en-GB"/>
        </w:rPr>
        <w:t>the total pure premium per vehicle category.</w:t>
      </w:r>
    </w:p>
    <w:p w14:paraId="3DC27939" w14:textId="3580F137" w:rsidR="00A94A42" w:rsidRPr="00E94205" w:rsidRDefault="00A94A42" w:rsidP="00E94205">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A94A42">
        <w:rPr>
          <w:rFonts w:ascii="PermianSansTypeface" w:eastAsia="Times New Roman" w:hAnsi="PermianSansTypeface" w:cs="Arial"/>
          <w:lang w:val="en-GB"/>
        </w:rPr>
        <w:t xml:space="preserve">The </w:t>
      </w:r>
      <w:r>
        <w:rPr>
          <w:rFonts w:ascii="PermianSansTypeface" w:eastAsia="Times New Roman" w:hAnsi="PermianSansTypeface" w:cs="Arial"/>
          <w:lang w:val="en-GB"/>
        </w:rPr>
        <w:t>adjustment</w:t>
      </w:r>
      <w:r w:rsidRPr="00A94A42">
        <w:rPr>
          <w:rFonts w:ascii="PermianSansTypeface" w:eastAsia="Times New Roman" w:hAnsi="PermianSansTypeface" w:cs="Arial"/>
          <w:lang w:val="en-GB"/>
        </w:rPr>
        <w:t xml:space="preserve"> coefficient K1 </w:t>
      </w:r>
      <w:r>
        <w:rPr>
          <w:rFonts w:ascii="PermianSansTypeface" w:eastAsia="Times New Roman" w:hAnsi="PermianSansTypeface" w:cs="Arial"/>
          <w:lang w:val="en-GB"/>
        </w:rPr>
        <w:t>shall be</w:t>
      </w:r>
      <w:r w:rsidRPr="00A94A42">
        <w:rPr>
          <w:rFonts w:ascii="PermianSansTypeface" w:eastAsia="Times New Roman" w:hAnsi="PermianSansTypeface" w:cs="Arial"/>
          <w:lang w:val="en-GB"/>
        </w:rPr>
        <w:t xml:space="preserve"> determined according to the vehicle category, engine capacity, number of seats or total mass of the vehicle as follows:</w:t>
      </w:r>
    </w:p>
    <w:p w14:paraId="5F8475D3" w14:textId="77777777" w:rsidR="00A94A42" w:rsidRDefault="00A94A42" w:rsidP="00A94A42">
      <w:pPr>
        <w:pStyle w:val="ListParagraph"/>
        <w:tabs>
          <w:tab w:val="left" w:pos="993"/>
        </w:tabs>
        <w:spacing w:after="0" w:line="240" w:lineRule="auto"/>
        <w:ind w:left="567"/>
        <w:jc w:val="center"/>
        <w:rPr>
          <w:rFonts w:ascii="PermianSansTypeface" w:eastAsia="Times New Roman" w:hAnsi="PermianSansTypeface" w:cs="Arial"/>
          <w:b/>
          <w:bCs/>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A94A42" w:rsidRPr="00A94A42" w14:paraId="3420C028" w14:textId="77777777" w:rsidTr="00E06BD8">
        <w:trPr>
          <w:jc w:val="center"/>
        </w:trPr>
        <w:tc>
          <w:tcPr>
            <w:tcW w:w="0" w:type="auto"/>
            <w:tcBorders>
              <w:top w:val="nil"/>
              <w:left w:val="nil"/>
              <w:bottom w:val="single" w:sz="6" w:space="0" w:color="000000"/>
              <w:right w:val="nil"/>
            </w:tcBorders>
            <w:tcMar>
              <w:top w:w="24" w:type="dxa"/>
              <w:left w:w="48" w:type="dxa"/>
              <w:bottom w:w="24" w:type="dxa"/>
              <w:right w:w="48" w:type="dxa"/>
            </w:tcMar>
            <w:hideMark/>
          </w:tcPr>
          <w:p w14:paraId="2018B79B" w14:textId="77777777" w:rsidR="00A94A42" w:rsidRPr="00A94A42" w:rsidRDefault="00A94A42" w:rsidP="00A94A42">
            <w:pPr>
              <w:pStyle w:val="ListParagraph"/>
              <w:tabs>
                <w:tab w:val="left" w:pos="993"/>
              </w:tabs>
              <w:spacing w:after="0" w:line="240" w:lineRule="auto"/>
              <w:ind w:left="567"/>
              <w:jc w:val="center"/>
              <w:rPr>
                <w:rFonts w:ascii="PermianSansTypeface" w:eastAsia="Times New Roman" w:hAnsi="PermianSansTypeface" w:cs="Arial"/>
                <w:b/>
                <w:bCs/>
                <w:lang w:val="en-GB"/>
              </w:rPr>
            </w:pPr>
            <w:r w:rsidRPr="00A94A42">
              <w:rPr>
                <w:rFonts w:ascii="PermianSansTypeface" w:eastAsia="Times New Roman" w:hAnsi="PermianSansTypeface" w:cs="Arial"/>
                <w:b/>
                <w:bCs/>
                <w:lang w:val="en-GB"/>
              </w:rPr>
              <w:t>Category of vehicle</w:t>
            </w:r>
          </w:p>
          <w:p w14:paraId="2FDFB49D" w14:textId="77777777" w:rsidR="00A94A42" w:rsidRPr="00A94A42" w:rsidRDefault="00A94A42" w:rsidP="00E06BD8">
            <w:pPr>
              <w:spacing w:after="0" w:line="240" w:lineRule="auto"/>
              <w:jc w:val="center"/>
              <w:rPr>
                <w:rFonts w:ascii="Times New Roman" w:eastAsia="Times New Roman" w:hAnsi="Times New Roman" w:cs="Times New Roman"/>
                <w:lang w:val="en-GB"/>
              </w:rPr>
            </w:pPr>
            <w:r w:rsidRPr="00A94A42">
              <w:rPr>
                <w:rFonts w:ascii="Times New Roman" w:eastAsia="Times New Roman" w:hAnsi="Times New Roman" w:cs="Times New Roman"/>
                <w:b/>
                <w:bCs/>
                <w:lang w:val="en-GB"/>
              </w:rPr>
              <w:t> </w:t>
            </w:r>
          </w:p>
        </w:tc>
      </w:tr>
      <w:tr w:rsidR="00A94A42" w:rsidRPr="00A94A42" w14:paraId="14B471A4"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87F31" w14:textId="4A49AF26" w:rsidR="00A94A42" w:rsidRPr="00A94A42" w:rsidRDefault="00A94A42" w:rsidP="00E06BD8">
            <w:pPr>
              <w:spacing w:after="0" w:line="240" w:lineRule="auto"/>
              <w:ind w:firstLine="567"/>
              <w:jc w:val="both"/>
              <w:rPr>
                <w:rFonts w:ascii="Times New Roman" w:eastAsia="Times New Roman" w:hAnsi="Times New Roman" w:cs="Times New Roman"/>
                <w:lang w:val="en-GB"/>
              </w:rPr>
            </w:pPr>
            <w:r w:rsidRPr="00A94A42">
              <w:rPr>
                <w:rFonts w:ascii="Times New Roman" w:eastAsia="Times New Roman" w:hAnsi="Times New Roman" w:cs="Times New Roman"/>
                <w:lang w:val="en-GB"/>
              </w:rPr>
              <w:t xml:space="preserve">a) </w:t>
            </w:r>
            <w:r>
              <w:rPr>
                <w:rFonts w:ascii="Times New Roman" w:eastAsia="Times New Roman" w:hAnsi="Times New Roman" w:cs="Times New Roman"/>
                <w:lang w:val="en-GB"/>
              </w:rPr>
              <w:t>vehicle</w:t>
            </w:r>
            <w:r w:rsidRPr="00A94A42">
              <w:rPr>
                <w:rFonts w:ascii="Times New Roman" w:eastAsia="Times New Roman" w:hAnsi="Times New Roman" w:cs="Times New Roman"/>
                <w:lang w:val="en-GB"/>
              </w:rPr>
              <w:t>:</w:t>
            </w:r>
          </w:p>
        </w:tc>
      </w:tr>
      <w:tr w:rsidR="00A94A42" w:rsidRPr="00A94A42" w14:paraId="48B62953"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85733" w14:textId="2BE5AF86" w:rsidR="00A94A42" w:rsidRPr="00A94A42" w:rsidRDefault="00A94A42" w:rsidP="00E06BD8">
            <w:pPr>
              <w:spacing w:after="0" w:line="240" w:lineRule="auto"/>
              <w:rPr>
                <w:rFonts w:ascii="Times New Roman" w:eastAsia="Times New Roman" w:hAnsi="Times New Roman" w:cs="Times New Roman"/>
                <w:lang w:val="en-GB"/>
              </w:rPr>
            </w:pPr>
            <w:r w:rsidRPr="00A94A42">
              <w:rPr>
                <w:rFonts w:ascii="Times New Roman" w:eastAsia="Times New Roman" w:hAnsi="Times New Roman" w:cs="Times New Roman"/>
                <w:lang w:val="en-GB"/>
              </w:rPr>
              <w:t>with an engine cylinder capacity up to 1 200 cm</w:t>
            </w:r>
            <w:r w:rsidRPr="00A94A42">
              <w:rPr>
                <w:rFonts w:ascii="Times New Roman" w:eastAsia="Times New Roman" w:hAnsi="Times New Roman" w:cs="Times New Roman"/>
                <w:vertAlign w:val="superscript"/>
                <w:lang w:val="en-GB"/>
              </w:rPr>
              <w:t>3</w:t>
            </w:r>
          </w:p>
        </w:tc>
      </w:tr>
      <w:tr w:rsidR="00A94A42" w:rsidRPr="00A94A42" w14:paraId="6140F863"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C4147" w14:textId="6EFA622D" w:rsidR="00A94A42" w:rsidRPr="00A94A42" w:rsidRDefault="00A94A42" w:rsidP="00E06BD8">
            <w:pPr>
              <w:spacing w:after="0" w:line="240" w:lineRule="auto"/>
              <w:rPr>
                <w:rFonts w:ascii="Times New Roman" w:eastAsia="Times New Roman" w:hAnsi="Times New Roman" w:cs="Times New Roman"/>
                <w:lang w:val="en-GB"/>
              </w:rPr>
            </w:pPr>
            <w:r w:rsidRPr="00A94A42">
              <w:rPr>
                <w:rFonts w:ascii="Times New Roman" w:eastAsia="Times New Roman" w:hAnsi="Times New Roman" w:cs="Times New Roman"/>
                <w:lang w:val="en-GB"/>
              </w:rPr>
              <w:t xml:space="preserve">with an engine cylinder capacity between 1 201 </w:t>
            </w:r>
            <w:r>
              <w:rPr>
                <w:rFonts w:ascii="Times New Roman" w:eastAsia="Times New Roman" w:hAnsi="Times New Roman" w:cs="Times New Roman"/>
                <w:lang w:val="en-GB"/>
              </w:rPr>
              <w:t>and</w:t>
            </w:r>
            <w:r w:rsidRPr="00A94A42">
              <w:rPr>
                <w:rFonts w:ascii="Times New Roman" w:eastAsia="Times New Roman" w:hAnsi="Times New Roman" w:cs="Times New Roman"/>
                <w:lang w:val="en-GB"/>
              </w:rPr>
              <w:t xml:space="preserve"> 1 600 cm</w:t>
            </w:r>
            <w:r w:rsidRPr="00A94A42">
              <w:rPr>
                <w:rFonts w:ascii="Times New Roman" w:eastAsia="Times New Roman" w:hAnsi="Times New Roman" w:cs="Times New Roman"/>
                <w:vertAlign w:val="superscript"/>
                <w:lang w:val="en-GB"/>
              </w:rPr>
              <w:t>3</w:t>
            </w:r>
          </w:p>
        </w:tc>
      </w:tr>
      <w:tr w:rsidR="00A94A42" w:rsidRPr="00A94A42" w14:paraId="6FC70809"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5E5A1" w14:textId="016C992F" w:rsidR="00A94A42" w:rsidRPr="00A94A42" w:rsidRDefault="00A94A42" w:rsidP="00E06BD8">
            <w:pPr>
              <w:spacing w:after="0" w:line="240" w:lineRule="auto"/>
              <w:rPr>
                <w:rFonts w:ascii="Times New Roman" w:eastAsia="Times New Roman" w:hAnsi="Times New Roman" w:cs="Times New Roman"/>
                <w:lang w:val="en-GB"/>
              </w:rPr>
            </w:pPr>
            <w:r w:rsidRPr="00A94A42">
              <w:rPr>
                <w:rFonts w:ascii="Times New Roman" w:eastAsia="Times New Roman" w:hAnsi="Times New Roman" w:cs="Times New Roman"/>
                <w:lang w:val="en-GB"/>
              </w:rPr>
              <w:t xml:space="preserve">with an engine cylinder capacity between 1 601 </w:t>
            </w:r>
            <w:r>
              <w:rPr>
                <w:rFonts w:ascii="Times New Roman" w:eastAsia="Times New Roman" w:hAnsi="Times New Roman" w:cs="Times New Roman"/>
                <w:lang w:val="en-GB"/>
              </w:rPr>
              <w:t>and</w:t>
            </w:r>
            <w:r w:rsidRPr="00A94A42">
              <w:rPr>
                <w:rFonts w:ascii="Times New Roman" w:eastAsia="Times New Roman" w:hAnsi="Times New Roman" w:cs="Times New Roman"/>
                <w:lang w:val="en-GB"/>
              </w:rPr>
              <w:t xml:space="preserve"> 2 000 cm</w:t>
            </w:r>
            <w:r w:rsidRPr="00A94A42">
              <w:rPr>
                <w:rFonts w:ascii="Times New Roman" w:eastAsia="Times New Roman" w:hAnsi="Times New Roman" w:cs="Times New Roman"/>
                <w:vertAlign w:val="superscript"/>
                <w:lang w:val="en-GB"/>
              </w:rPr>
              <w:t>3</w:t>
            </w:r>
          </w:p>
        </w:tc>
      </w:tr>
      <w:tr w:rsidR="00A94A42" w:rsidRPr="00A94A42" w14:paraId="3851C366"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C241A" w14:textId="55B38CD3" w:rsidR="00A94A42" w:rsidRPr="00A94A42" w:rsidRDefault="00A94A42" w:rsidP="00E06BD8">
            <w:pPr>
              <w:spacing w:after="0" w:line="240" w:lineRule="auto"/>
              <w:rPr>
                <w:rFonts w:ascii="Times New Roman" w:eastAsia="Times New Roman" w:hAnsi="Times New Roman" w:cs="Times New Roman"/>
                <w:lang w:val="en-GB"/>
              </w:rPr>
            </w:pPr>
            <w:r w:rsidRPr="00A94A42">
              <w:rPr>
                <w:rFonts w:ascii="Times New Roman" w:eastAsia="Times New Roman" w:hAnsi="Times New Roman" w:cs="Times New Roman"/>
                <w:lang w:val="en-GB"/>
              </w:rPr>
              <w:t xml:space="preserve">with an engine cylinder capacity between 2 001 </w:t>
            </w:r>
            <w:r>
              <w:rPr>
                <w:rFonts w:ascii="Times New Roman" w:eastAsia="Times New Roman" w:hAnsi="Times New Roman" w:cs="Times New Roman"/>
                <w:lang w:val="en-GB"/>
              </w:rPr>
              <w:t>and</w:t>
            </w:r>
            <w:r w:rsidRPr="00A94A42">
              <w:rPr>
                <w:rFonts w:ascii="Times New Roman" w:eastAsia="Times New Roman" w:hAnsi="Times New Roman" w:cs="Times New Roman"/>
                <w:lang w:val="en-GB"/>
              </w:rPr>
              <w:t xml:space="preserve"> 2 400 cm</w:t>
            </w:r>
            <w:r w:rsidRPr="00A94A42">
              <w:rPr>
                <w:rFonts w:ascii="Times New Roman" w:eastAsia="Times New Roman" w:hAnsi="Times New Roman" w:cs="Times New Roman"/>
                <w:vertAlign w:val="superscript"/>
                <w:lang w:val="en-GB"/>
              </w:rPr>
              <w:t>3</w:t>
            </w:r>
          </w:p>
        </w:tc>
      </w:tr>
      <w:tr w:rsidR="00A94A42" w:rsidRPr="00A94A42" w14:paraId="3537A55F"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2049C" w14:textId="3F8F1DDB" w:rsidR="00A94A42" w:rsidRPr="00A94A42" w:rsidRDefault="00A94A42" w:rsidP="00E06BD8">
            <w:pPr>
              <w:spacing w:after="0" w:line="240" w:lineRule="auto"/>
              <w:rPr>
                <w:rFonts w:ascii="Times New Roman" w:eastAsia="Times New Roman" w:hAnsi="Times New Roman" w:cs="Times New Roman"/>
                <w:lang w:val="en-GB"/>
              </w:rPr>
            </w:pPr>
            <w:r w:rsidRPr="00A94A42">
              <w:rPr>
                <w:rFonts w:ascii="Times New Roman" w:eastAsia="Times New Roman" w:hAnsi="Times New Roman" w:cs="Times New Roman"/>
                <w:lang w:val="en-GB"/>
              </w:rPr>
              <w:t xml:space="preserve">with an engine cylinder capacity between 2 401 </w:t>
            </w:r>
            <w:r>
              <w:rPr>
                <w:rFonts w:ascii="Times New Roman" w:eastAsia="Times New Roman" w:hAnsi="Times New Roman" w:cs="Times New Roman"/>
                <w:lang w:val="en-GB"/>
              </w:rPr>
              <w:t>and</w:t>
            </w:r>
            <w:r w:rsidRPr="00A94A42">
              <w:rPr>
                <w:rFonts w:ascii="Times New Roman" w:eastAsia="Times New Roman" w:hAnsi="Times New Roman" w:cs="Times New Roman"/>
                <w:lang w:val="en-GB"/>
              </w:rPr>
              <w:t xml:space="preserve"> 3 000 cm</w:t>
            </w:r>
            <w:r w:rsidRPr="00A94A42">
              <w:rPr>
                <w:rFonts w:ascii="Times New Roman" w:eastAsia="Times New Roman" w:hAnsi="Times New Roman" w:cs="Times New Roman"/>
                <w:vertAlign w:val="superscript"/>
                <w:lang w:val="en-GB"/>
              </w:rPr>
              <w:t>3</w:t>
            </w:r>
            <w:r w:rsidRPr="00A94A42">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inclusive </w:t>
            </w:r>
          </w:p>
        </w:tc>
      </w:tr>
      <w:tr w:rsidR="00A94A42" w:rsidRPr="00A94A42" w14:paraId="6F91D211"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FF90A" w14:textId="4A164987" w:rsidR="00A94A42" w:rsidRPr="00A94A42" w:rsidRDefault="00A94A42" w:rsidP="00E06BD8">
            <w:pPr>
              <w:spacing w:after="0" w:line="240" w:lineRule="auto"/>
              <w:rPr>
                <w:rFonts w:ascii="Times New Roman" w:eastAsia="Times New Roman" w:hAnsi="Times New Roman" w:cs="Times New Roman"/>
                <w:lang w:val="en-GB"/>
              </w:rPr>
            </w:pPr>
            <w:r w:rsidRPr="00A94A42">
              <w:rPr>
                <w:rFonts w:ascii="Times New Roman" w:eastAsia="Times New Roman" w:hAnsi="Times New Roman" w:cs="Times New Roman"/>
                <w:lang w:val="en-GB"/>
              </w:rPr>
              <w:t xml:space="preserve">with an engine cylinder capacity </w:t>
            </w:r>
            <w:r>
              <w:rPr>
                <w:rFonts w:ascii="Times New Roman" w:eastAsia="Times New Roman" w:hAnsi="Times New Roman" w:cs="Times New Roman"/>
                <w:lang w:val="en-GB"/>
              </w:rPr>
              <w:t xml:space="preserve">over </w:t>
            </w:r>
            <w:r w:rsidRPr="00A94A42">
              <w:rPr>
                <w:rFonts w:ascii="Times New Roman" w:eastAsia="Times New Roman" w:hAnsi="Times New Roman" w:cs="Times New Roman"/>
                <w:lang w:val="en-GB"/>
              </w:rPr>
              <w:t>3 000 cm</w:t>
            </w:r>
            <w:r w:rsidRPr="00A94A42">
              <w:rPr>
                <w:rFonts w:ascii="Times New Roman" w:eastAsia="Times New Roman" w:hAnsi="Times New Roman" w:cs="Times New Roman"/>
                <w:vertAlign w:val="superscript"/>
                <w:lang w:val="en-GB"/>
              </w:rPr>
              <w:t>3</w:t>
            </w:r>
          </w:p>
        </w:tc>
      </w:tr>
      <w:tr w:rsidR="00A94A42" w:rsidRPr="00A94A42" w14:paraId="2B39D9C8"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4C36C" w14:textId="74983F80" w:rsidR="00A94A42" w:rsidRPr="00A94A42" w:rsidRDefault="00A94A42" w:rsidP="00E06BD8">
            <w:pPr>
              <w:spacing w:after="0" w:line="240" w:lineRule="auto"/>
              <w:rPr>
                <w:rFonts w:ascii="Times New Roman" w:eastAsia="Times New Roman" w:hAnsi="Times New Roman" w:cs="Times New Roman"/>
                <w:lang w:val="en-GB"/>
              </w:rPr>
            </w:pPr>
            <w:r w:rsidRPr="00A94A42">
              <w:rPr>
                <w:rFonts w:ascii="Times New Roman" w:eastAsia="Times New Roman" w:hAnsi="Times New Roman" w:cs="Times New Roman"/>
                <w:lang w:val="en-GB"/>
              </w:rPr>
              <w:t>taxi (</w:t>
            </w:r>
            <w:r w:rsidR="00DC5D93">
              <w:rPr>
                <w:rFonts w:ascii="Times New Roman" w:eastAsia="Times New Roman" w:hAnsi="Times New Roman" w:cs="Times New Roman"/>
                <w:lang w:val="en-GB"/>
              </w:rPr>
              <w:t>only for legal entities</w:t>
            </w:r>
            <w:r w:rsidRPr="00A94A42">
              <w:rPr>
                <w:rFonts w:ascii="Times New Roman" w:eastAsia="Times New Roman" w:hAnsi="Times New Roman" w:cs="Times New Roman"/>
                <w:lang w:val="en-GB"/>
              </w:rPr>
              <w:t>)</w:t>
            </w:r>
          </w:p>
        </w:tc>
      </w:tr>
      <w:tr w:rsidR="00A94A42" w:rsidRPr="00A94A42" w14:paraId="5EC5C3F9"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49570" w14:textId="051FFF8C" w:rsidR="00A94A42" w:rsidRPr="00A94A42" w:rsidRDefault="00DC5D93"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electric vehicles </w:t>
            </w:r>
          </w:p>
        </w:tc>
      </w:tr>
      <w:tr w:rsidR="00A94A42" w:rsidRPr="00A94A42" w14:paraId="5AD53836"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C22F0" w14:textId="4FEBAF60" w:rsidR="00A94A42" w:rsidRPr="00A94A42" w:rsidRDefault="00A94A42" w:rsidP="00E06BD8">
            <w:pPr>
              <w:spacing w:after="0" w:line="240" w:lineRule="auto"/>
              <w:ind w:firstLine="567"/>
              <w:jc w:val="both"/>
              <w:rPr>
                <w:rFonts w:ascii="Times New Roman" w:eastAsia="Times New Roman" w:hAnsi="Times New Roman" w:cs="Times New Roman"/>
                <w:lang w:val="en-GB"/>
              </w:rPr>
            </w:pPr>
            <w:r w:rsidRPr="00A94A42">
              <w:rPr>
                <w:rFonts w:ascii="Times New Roman" w:eastAsia="Times New Roman" w:hAnsi="Times New Roman" w:cs="Times New Roman"/>
                <w:lang w:val="en-GB"/>
              </w:rPr>
              <w:t xml:space="preserve">b) </w:t>
            </w:r>
            <w:r w:rsidR="00DC5D93" w:rsidRPr="00DC5D93">
              <w:rPr>
                <w:rFonts w:ascii="Times New Roman" w:eastAsia="Times New Roman" w:hAnsi="Times New Roman" w:cs="Times New Roman"/>
                <w:lang w:val="en-GB"/>
              </w:rPr>
              <w:t>vehicles intended for the carriage of passengers</w:t>
            </w:r>
            <w:r w:rsidRPr="00A94A42">
              <w:rPr>
                <w:rFonts w:ascii="Times New Roman" w:eastAsia="Times New Roman" w:hAnsi="Times New Roman" w:cs="Times New Roman"/>
                <w:lang w:val="en-GB"/>
              </w:rPr>
              <w:t>:</w:t>
            </w:r>
          </w:p>
        </w:tc>
      </w:tr>
      <w:tr w:rsidR="00A94A42" w:rsidRPr="00A94A42" w14:paraId="15994D21"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A6674" w14:textId="632CB614" w:rsidR="00A94A42" w:rsidRPr="00A94A42" w:rsidRDefault="00DC5D93"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up to </w:t>
            </w:r>
            <w:r w:rsidR="00A94A42" w:rsidRPr="00A94A42">
              <w:rPr>
                <w:rFonts w:ascii="Times New Roman" w:eastAsia="Times New Roman" w:hAnsi="Times New Roman" w:cs="Times New Roman"/>
                <w:lang w:val="en-GB"/>
              </w:rPr>
              <w:t xml:space="preserve">17 </w:t>
            </w:r>
            <w:r>
              <w:rPr>
                <w:rFonts w:ascii="Times New Roman" w:eastAsia="Times New Roman" w:hAnsi="Times New Roman" w:cs="Times New Roman"/>
                <w:lang w:val="en-GB"/>
              </w:rPr>
              <w:t>seats</w:t>
            </w:r>
            <w:r w:rsidR="00A94A42" w:rsidRPr="00A94A42">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including the driver’s seat </w:t>
            </w:r>
          </w:p>
        </w:tc>
      </w:tr>
      <w:tr w:rsidR="00A94A42" w:rsidRPr="00A94A42" w14:paraId="27A0515C"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0AE6D" w14:textId="33183C46" w:rsidR="00A94A42" w:rsidRPr="00A94A42" w:rsidRDefault="00DC5D93"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from</w:t>
            </w:r>
            <w:r w:rsidR="00A94A42" w:rsidRPr="00A94A42">
              <w:rPr>
                <w:rFonts w:ascii="Times New Roman" w:eastAsia="Times New Roman" w:hAnsi="Times New Roman" w:cs="Times New Roman"/>
                <w:lang w:val="en-GB"/>
              </w:rPr>
              <w:t xml:space="preserve"> 18 </w:t>
            </w:r>
            <w:r>
              <w:rPr>
                <w:rFonts w:ascii="Times New Roman" w:eastAsia="Times New Roman" w:hAnsi="Times New Roman" w:cs="Times New Roman"/>
                <w:lang w:val="en-GB"/>
              </w:rPr>
              <w:t xml:space="preserve">to </w:t>
            </w:r>
            <w:r w:rsidR="00A94A42" w:rsidRPr="00A94A42">
              <w:rPr>
                <w:rFonts w:ascii="Times New Roman" w:eastAsia="Times New Roman" w:hAnsi="Times New Roman" w:cs="Times New Roman"/>
                <w:lang w:val="en-GB"/>
              </w:rPr>
              <w:t xml:space="preserve">30 </w:t>
            </w:r>
            <w:r>
              <w:rPr>
                <w:rFonts w:ascii="Times New Roman" w:eastAsia="Times New Roman" w:hAnsi="Times New Roman" w:cs="Times New Roman"/>
                <w:lang w:val="en-GB"/>
              </w:rPr>
              <w:t>seats</w:t>
            </w:r>
            <w:r w:rsidR="00A94A42" w:rsidRPr="00A94A42">
              <w:rPr>
                <w:rFonts w:ascii="Times New Roman" w:eastAsia="Times New Roman" w:hAnsi="Times New Roman" w:cs="Times New Roman"/>
                <w:lang w:val="en-GB"/>
              </w:rPr>
              <w:t xml:space="preserve">, </w:t>
            </w:r>
            <w:r>
              <w:rPr>
                <w:rFonts w:ascii="Times New Roman" w:eastAsia="Times New Roman" w:hAnsi="Times New Roman" w:cs="Times New Roman"/>
                <w:lang w:val="en-GB"/>
              </w:rPr>
              <w:t>including the driver’s seat</w:t>
            </w:r>
          </w:p>
        </w:tc>
      </w:tr>
      <w:tr w:rsidR="00A94A42" w:rsidRPr="00A94A42" w14:paraId="4A81071D"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DEE05" w14:textId="457B56D3" w:rsidR="00A94A42" w:rsidRPr="00A94A42" w:rsidRDefault="00DC5D93"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over </w:t>
            </w:r>
            <w:r w:rsidR="00A94A42" w:rsidRPr="00A94A42">
              <w:rPr>
                <w:rFonts w:ascii="Times New Roman" w:eastAsia="Times New Roman" w:hAnsi="Times New Roman" w:cs="Times New Roman"/>
                <w:lang w:val="en-GB"/>
              </w:rPr>
              <w:t xml:space="preserve">30 </w:t>
            </w:r>
            <w:r>
              <w:rPr>
                <w:rFonts w:ascii="Times New Roman" w:eastAsia="Times New Roman" w:hAnsi="Times New Roman" w:cs="Times New Roman"/>
                <w:lang w:val="en-GB"/>
              </w:rPr>
              <w:t xml:space="preserve">seats </w:t>
            </w:r>
          </w:p>
        </w:tc>
      </w:tr>
      <w:tr w:rsidR="00A94A42" w:rsidRPr="00A94A42" w14:paraId="78B5B83E"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AC072" w14:textId="1FB8750A" w:rsidR="00A94A42" w:rsidRPr="00A94A42" w:rsidRDefault="00DC5D93"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trolleybuses </w:t>
            </w:r>
          </w:p>
        </w:tc>
      </w:tr>
      <w:tr w:rsidR="00A94A42" w:rsidRPr="00A94A42" w14:paraId="765EC6EF"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A12C3" w14:textId="649EC90B" w:rsidR="00A94A42" w:rsidRPr="00A94A42" w:rsidRDefault="00A94A42" w:rsidP="00E06BD8">
            <w:pPr>
              <w:spacing w:after="0" w:line="240" w:lineRule="auto"/>
              <w:ind w:firstLine="567"/>
              <w:jc w:val="both"/>
              <w:rPr>
                <w:rFonts w:ascii="Times New Roman" w:eastAsia="Times New Roman" w:hAnsi="Times New Roman" w:cs="Times New Roman"/>
                <w:lang w:val="en-GB"/>
              </w:rPr>
            </w:pPr>
            <w:r w:rsidRPr="00A94A42">
              <w:rPr>
                <w:rFonts w:ascii="Times New Roman" w:eastAsia="Times New Roman" w:hAnsi="Times New Roman" w:cs="Times New Roman"/>
                <w:lang w:val="en-GB"/>
              </w:rPr>
              <w:lastRenderedPageBreak/>
              <w:t xml:space="preserve">c) </w:t>
            </w:r>
            <w:r w:rsidR="00DC5D93" w:rsidRPr="00DC5D93">
              <w:rPr>
                <w:rFonts w:ascii="Times New Roman" w:eastAsia="Times New Roman" w:hAnsi="Times New Roman" w:cs="Times New Roman"/>
                <w:lang w:val="en-GB"/>
              </w:rPr>
              <w:t>road tractors with engine power</w:t>
            </w:r>
            <w:r w:rsidRPr="00A94A42">
              <w:rPr>
                <w:rFonts w:ascii="Times New Roman" w:eastAsia="Times New Roman" w:hAnsi="Times New Roman" w:cs="Times New Roman"/>
                <w:lang w:val="en-GB"/>
              </w:rPr>
              <w:t>:</w:t>
            </w:r>
          </w:p>
        </w:tc>
      </w:tr>
      <w:tr w:rsidR="00A94A42" w:rsidRPr="00A94A42" w14:paraId="5EC031C5"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2C805" w14:textId="74CDB80A" w:rsidR="00A94A42" w:rsidRPr="00A94A42" w:rsidRDefault="00DC5D93"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up to</w:t>
            </w:r>
            <w:r w:rsidR="00A94A42" w:rsidRPr="00A94A42">
              <w:rPr>
                <w:rFonts w:ascii="Times New Roman" w:eastAsia="Times New Roman" w:hAnsi="Times New Roman" w:cs="Times New Roman"/>
                <w:lang w:val="en-GB"/>
              </w:rPr>
              <w:t xml:space="preserve"> </w:t>
            </w:r>
            <w:r w:rsidR="00E94205">
              <w:rPr>
                <w:rFonts w:ascii="Times New Roman" w:eastAsia="Times New Roman" w:hAnsi="Times New Roman" w:cs="Times New Roman"/>
                <w:lang w:val="en-GB"/>
              </w:rPr>
              <w:t xml:space="preserve">and including </w:t>
            </w:r>
            <w:r w:rsidR="00A94A42" w:rsidRPr="00A94A42">
              <w:rPr>
                <w:rFonts w:ascii="Times New Roman" w:eastAsia="Times New Roman" w:hAnsi="Times New Roman" w:cs="Times New Roman"/>
                <w:lang w:val="en-GB"/>
              </w:rPr>
              <w:t xml:space="preserve">45 </w:t>
            </w:r>
            <w:r>
              <w:rPr>
                <w:rFonts w:ascii="Times New Roman" w:eastAsia="Times New Roman" w:hAnsi="Times New Roman" w:cs="Times New Roman"/>
                <w:lang w:val="en-GB"/>
              </w:rPr>
              <w:t xml:space="preserve">HP </w:t>
            </w:r>
          </w:p>
        </w:tc>
      </w:tr>
      <w:tr w:rsidR="00A94A42" w:rsidRPr="00A94A42" w14:paraId="1D4970F6"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23720" w14:textId="7D3E1DFE" w:rsidR="00A94A42" w:rsidRPr="00A94A42" w:rsidRDefault="00DC5D93" w:rsidP="00E06BD8">
            <w:pPr>
              <w:spacing w:after="0" w:line="240" w:lineRule="auto"/>
              <w:rPr>
                <w:rFonts w:ascii="Times New Roman" w:eastAsia="Times New Roman" w:hAnsi="Times New Roman" w:cs="Times New Roman"/>
                <w:lang w:val="en-GB"/>
              </w:rPr>
            </w:pPr>
            <w:r w:rsidRPr="00DC5D93">
              <w:rPr>
                <w:rFonts w:ascii="Times New Roman" w:eastAsia="Times New Roman" w:hAnsi="Times New Roman" w:cs="Times New Roman"/>
                <w:lang w:val="en-GB"/>
              </w:rPr>
              <w:t xml:space="preserve">from 46 </w:t>
            </w:r>
            <w:r>
              <w:rPr>
                <w:rFonts w:ascii="Times New Roman" w:eastAsia="Times New Roman" w:hAnsi="Times New Roman" w:cs="Times New Roman"/>
                <w:lang w:val="en-GB"/>
              </w:rPr>
              <w:t>HP</w:t>
            </w:r>
            <w:r w:rsidRPr="00DC5D93">
              <w:rPr>
                <w:rFonts w:ascii="Times New Roman" w:eastAsia="Times New Roman" w:hAnsi="Times New Roman" w:cs="Times New Roman"/>
                <w:lang w:val="en-GB"/>
              </w:rPr>
              <w:t xml:space="preserve"> up to and including 100 </w:t>
            </w:r>
            <w:r>
              <w:rPr>
                <w:rFonts w:ascii="Times New Roman" w:eastAsia="Times New Roman" w:hAnsi="Times New Roman" w:cs="Times New Roman"/>
                <w:lang w:val="en-GB"/>
              </w:rPr>
              <w:t>HP</w:t>
            </w:r>
          </w:p>
        </w:tc>
      </w:tr>
      <w:tr w:rsidR="00A94A42" w:rsidRPr="00A94A42" w14:paraId="218226A1"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F58E6" w14:textId="6EEB87D6" w:rsidR="00A94A42" w:rsidRPr="00A94A42" w:rsidRDefault="00DC5D93"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over</w:t>
            </w:r>
            <w:r w:rsidR="00A94A42" w:rsidRPr="00A94A42">
              <w:rPr>
                <w:rFonts w:ascii="Times New Roman" w:eastAsia="Times New Roman" w:hAnsi="Times New Roman" w:cs="Times New Roman"/>
                <w:lang w:val="en-GB"/>
              </w:rPr>
              <w:t xml:space="preserve"> 100 CP</w:t>
            </w:r>
          </w:p>
        </w:tc>
      </w:tr>
      <w:tr w:rsidR="00A94A42" w:rsidRPr="00A94A42" w14:paraId="310AD0E8"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0B560" w14:textId="1CD674CA" w:rsidR="00A94A42" w:rsidRPr="00A94A42" w:rsidRDefault="00A94A42" w:rsidP="00E06BD8">
            <w:pPr>
              <w:spacing w:after="0" w:line="240" w:lineRule="auto"/>
              <w:ind w:firstLine="567"/>
              <w:jc w:val="both"/>
              <w:rPr>
                <w:rFonts w:ascii="Times New Roman" w:eastAsia="Times New Roman" w:hAnsi="Times New Roman" w:cs="Times New Roman"/>
                <w:lang w:val="en-GB"/>
              </w:rPr>
            </w:pPr>
            <w:r w:rsidRPr="00A94A42">
              <w:rPr>
                <w:rFonts w:ascii="Times New Roman" w:eastAsia="Times New Roman" w:hAnsi="Times New Roman" w:cs="Times New Roman"/>
                <w:lang w:val="en-GB"/>
              </w:rPr>
              <w:t xml:space="preserve">d) </w:t>
            </w:r>
            <w:r w:rsidR="006412E6">
              <w:rPr>
                <w:rFonts w:ascii="Times New Roman" w:eastAsia="Times New Roman" w:hAnsi="Times New Roman" w:cs="Times New Roman"/>
                <w:lang w:val="en-GB"/>
              </w:rPr>
              <w:t>trucks</w:t>
            </w:r>
            <w:r w:rsidR="00DC5D93" w:rsidRPr="00DC5D93">
              <w:rPr>
                <w:rFonts w:ascii="Times New Roman" w:eastAsia="Times New Roman" w:hAnsi="Times New Roman" w:cs="Times New Roman"/>
                <w:lang w:val="en-GB"/>
              </w:rPr>
              <w:t xml:space="preserve"> and vehicles other than those referred to in (a) to (c) whose maximum authorised mass is:</w:t>
            </w:r>
          </w:p>
        </w:tc>
      </w:tr>
      <w:tr w:rsidR="00A94A42" w:rsidRPr="00A94A42" w14:paraId="3AD381F1"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D347E" w14:textId="665FF8CF" w:rsidR="00A94A42" w:rsidRPr="00A94A42" w:rsidRDefault="00DC5D93"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up to</w:t>
            </w:r>
            <w:r w:rsidR="00A94A42" w:rsidRPr="00A94A42">
              <w:rPr>
                <w:rFonts w:ascii="Times New Roman" w:eastAsia="Times New Roman" w:hAnsi="Times New Roman" w:cs="Times New Roman"/>
                <w:lang w:val="en-GB"/>
              </w:rPr>
              <w:t xml:space="preserve"> 3 500 kg</w:t>
            </w:r>
          </w:p>
        </w:tc>
      </w:tr>
      <w:tr w:rsidR="00A94A42" w:rsidRPr="00A94A42" w14:paraId="550AFB71"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CCEEB" w14:textId="5C482AFE" w:rsidR="00A94A42" w:rsidRPr="00A94A42" w:rsidRDefault="00DC5D93"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between </w:t>
            </w:r>
            <w:r w:rsidR="00A94A42" w:rsidRPr="00A94A42">
              <w:rPr>
                <w:rFonts w:ascii="Times New Roman" w:eastAsia="Times New Roman" w:hAnsi="Times New Roman" w:cs="Times New Roman"/>
                <w:lang w:val="en-GB"/>
              </w:rPr>
              <w:t xml:space="preserve">3 501 </w:t>
            </w:r>
            <w:r>
              <w:rPr>
                <w:rFonts w:ascii="Times New Roman" w:eastAsia="Times New Roman" w:hAnsi="Times New Roman" w:cs="Times New Roman"/>
                <w:lang w:val="en-GB"/>
              </w:rPr>
              <w:t>and</w:t>
            </w:r>
            <w:r w:rsidR="00A94A42" w:rsidRPr="00A94A42">
              <w:rPr>
                <w:rFonts w:ascii="Times New Roman" w:eastAsia="Times New Roman" w:hAnsi="Times New Roman" w:cs="Times New Roman"/>
                <w:lang w:val="en-GB"/>
              </w:rPr>
              <w:t xml:space="preserve"> 12 000 kg inclusiv</w:t>
            </w:r>
            <w:r>
              <w:rPr>
                <w:rFonts w:ascii="Times New Roman" w:eastAsia="Times New Roman" w:hAnsi="Times New Roman" w:cs="Times New Roman"/>
                <w:lang w:val="en-GB"/>
              </w:rPr>
              <w:t>e</w:t>
            </w:r>
          </w:p>
        </w:tc>
      </w:tr>
      <w:tr w:rsidR="00A94A42" w:rsidRPr="00A94A42" w14:paraId="05A4A2C1"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CF160" w14:textId="7EC2DBBF" w:rsidR="00A94A42" w:rsidRPr="00A94A42" w:rsidRDefault="00DC5D93"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over</w:t>
            </w:r>
            <w:r w:rsidR="00A94A42" w:rsidRPr="00A94A42">
              <w:rPr>
                <w:rFonts w:ascii="Times New Roman" w:eastAsia="Times New Roman" w:hAnsi="Times New Roman" w:cs="Times New Roman"/>
                <w:lang w:val="en-GB"/>
              </w:rPr>
              <w:t xml:space="preserve"> 12 000 kg</w:t>
            </w:r>
          </w:p>
        </w:tc>
      </w:tr>
      <w:tr w:rsidR="00A94A42" w:rsidRPr="00A94A42" w14:paraId="00A4F16B"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48668" w14:textId="28F8E363" w:rsidR="00A94A42" w:rsidRPr="00A94A42" w:rsidRDefault="00A94A42" w:rsidP="00E06BD8">
            <w:pPr>
              <w:spacing w:after="0" w:line="240" w:lineRule="auto"/>
              <w:ind w:firstLine="567"/>
              <w:jc w:val="both"/>
              <w:rPr>
                <w:rFonts w:ascii="Times New Roman" w:eastAsia="Times New Roman" w:hAnsi="Times New Roman" w:cs="Times New Roman"/>
                <w:lang w:val="en-GB"/>
              </w:rPr>
            </w:pPr>
            <w:r w:rsidRPr="00A94A42">
              <w:rPr>
                <w:rFonts w:ascii="Times New Roman" w:eastAsia="Times New Roman" w:hAnsi="Times New Roman" w:cs="Times New Roman"/>
                <w:lang w:val="en-GB"/>
              </w:rPr>
              <w:t xml:space="preserve">e) </w:t>
            </w:r>
            <w:r w:rsidR="00DC5D93">
              <w:rPr>
                <w:rFonts w:ascii="Times New Roman" w:eastAsia="Times New Roman" w:hAnsi="Times New Roman" w:cs="Times New Roman"/>
                <w:lang w:val="en-GB"/>
              </w:rPr>
              <w:t>motorcycles</w:t>
            </w:r>
            <w:r w:rsidRPr="00A94A42">
              <w:rPr>
                <w:rFonts w:ascii="Times New Roman" w:eastAsia="Times New Roman" w:hAnsi="Times New Roman" w:cs="Times New Roman"/>
                <w:lang w:val="en-GB"/>
              </w:rPr>
              <w:t>:</w:t>
            </w:r>
          </w:p>
        </w:tc>
      </w:tr>
      <w:tr w:rsidR="00A94A42" w:rsidRPr="00A94A42" w14:paraId="4CB02639"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E3ABC" w14:textId="5A3421F4" w:rsidR="00A94A42" w:rsidRPr="00A94A42" w:rsidRDefault="00DC5D93"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up to</w:t>
            </w:r>
            <w:r w:rsidR="00A94A42" w:rsidRPr="00A94A42">
              <w:rPr>
                <w:rFonts w:ascii="Times New Roman" w:eastAsia="Times New Roman" w:hAnsi="Times New Roman" w:cs="Times New Roman"/>
                <w:lang w:val="en-GB"/>
              </w:rPr>
              <w:t xml:space="preserve"> </w:t>
            </w:r>
            <w:r w:rsidR="00E94205">
              <w:rPr>
                <w:rFonts w:ascii="Times New Roman" w:eastAsia="Times New Roman" w:hAnsi="Times New Roman" w:cs="Times New Roman"/>
                <w:lang w:val="en-GB"/>
              </w:rPr>
              <w:t xml:space="preserve">and including </w:t>
            </w:r>
            <w:r w:rsidR="00A94A42" w:rsidRPr="00A94A42">
              <w:rPr>
                <w:rFonts w:ascii="Times New Roman" w:eastAsia="Times New Roman" w:hAnsi="Times New Roman" w:cs="Times New Roman"/>
                <w:lang w:val="en-GB"/>
              </w:rPr>
              <w:t>300 cm</w:t>
            </w:r>
            <w:r w:rsidR="00A94A42" w:rsidRPr="00A94A42">
              <w:rPr>
                <w:rFonts w:ascii="Times New Roman" w:eastAsia="Times New Roman" w:hAnsi="Times New Roman" w:cs="Times New Roman"/>
                <w:vertAlign w:val="superscript"/>
                <w:lang w:val="en-GB"/>
              </w:rPr>
              <w:t>3</w:t>
            </w:r>
            <w:r w:rsidR="00A94A42" w:rsidRPr="00A94A42">
              <w:rPr>
                <w:rFonts w:ascii="Times New Roman" w:eastAsia="Times New Roman" w:hAnsi="Times New Roman" w:cs="Times New Roman"/>
                <w:lang w:val="en-GB"/>
              </w:rPr>
              <w:t xml:space="preserve"> </w:t>
            </w:r>
          </w:p>
        </w:tc>
      </w:tr>
      <w:tr w:rsidR="00A94A42" w:rsidRPr="00A94A42" w14:paraId="3C73E703"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73B8A" w14:textId="7720391E" w:rsidR="00A94A42" w:rsidRPr="00A94A42" w:rsidRDefault="00DC5D93"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over</w:t>
            </w:r>
            <w:r w:rsidR="00A94A42" w:rsidRPr="00A94A42">
              <w:rPr>
                <w:rFonts w:ascii="Times New Roman" w:eastAsia="Times New Roman" w:hAnsi="Times New Roman" w:cs="Times New Roman"/>
                <w:lang w:val="en-GB"/>
              </w:rPr>
              <w:t xml:space="preserve"> 300 cm</w:t>
            </w:r>
            <w:r w:rsidR="00A94A42" w:rsidRPr="00A94A42">
              <w:rPr>
                <w:rFonts w:ascii="Times New Roman" w:eastAsia="Times New Roman" w:hAnsi="Times New Roman" w:cs="Times New Roman"/>
                <w:vertAlign w:val="superscript"/>
                <w:lang w:val="en-GB"/>
              </w:rPr>
              <w:t>3</w:t>
            </w:r>
          </w:p>
        </w:tc>
      </w:tr>
    </w:tbl>
    <w:p w14:paraId="2994BBA5" w14:textId="77777777" w:rsidR="00A94A42" w:rsidRPr="00A94A42" w:rsidRDefault="00A94A42" w:rsidP="00A94A42">
      <w:pPr>
        <w:pStyle w:val="ListParagraph"/>
        <w:tabs>
          <w:tab w:val="left" w:pos="993"/>
        </w:tabs>
        <w:spacing w:after="0" w:line="240" w:lineRule="auto"/>
        <w:ind w:left="567"/>
        <w:jc w:val="center"/>
        <w:rPr>
          <w:rFonts w:ascii="PermianSansTypeface" w:eastAsia="Times New Roman" w:hAnsi="PermianSansTypeface" w:cs="Arial"/>
          <w:b/>
          <w:bCs/>
          <w:lang w:val="en-GB"/>
        </w:rPr>
      </w:pPr>
    </w:p>
    <w:p w14:paraId="5C40539C" w14:textId="692A5E69" w:rsidR="00DC5D93" w:rsidRPr="00DC5D93" w:rsidRDefault="00DC5D93" w:rsidP="00DC5D93">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DC5D93">
        <w:rPr>
          <w:rFonts w:ascii="PermianSansTypeface" w:eastAsia="Times New Roman" w:hAnsi="PermianSansTypeface" w:cs="Arial"/>
          <w:lang w:val="en-GB"/>
        </w:rPr>
        <w:t xml:space="preserve">The K2 </w:t>
      </w:r>
      <w:r>
        <w:rPr>
          <w:rFonts w:ascii="PermianSansTypeface" w:eastAsia="Times New Roman" w:hAnsi="PermianSansTypeface" w:cs="Arial"/>
          <w:lang w:val="en-GB"/>
        </w:rPr>
        <w:t>adjustment</w:t>
      </w:r>
      <w:r w:rsidRPr="00DC5D93">
        <w:rPr>
          <w:rFonts w:ascii="PermianSansTypeface" w:eastAsia="Times New Roman" w:hAnsi="PermianSansTypeface" w:cs="Arial"/>
          <w:lang w:val="en-GB"/>
        </w:rPr>
        <w:t xml:space="preserve"> coefficient </w:t>
      </w:r>
      <w:r w:rsidR="009213F6">
        <w:rPr>
          <w:rFonts w:ascii="PermianSansTypeface" w:eastAsia="Times New Roman" w:hAnsi="PermianSansTypeface" w:cs="Arial"/>
          <w:lang w:val="en-GB"/>
        </w:rPr>
        <w:t xml:space="preserve">shall be </w:t>
      </w:r>
      <w:r w:rsidR="00E94205">
        <w:rPr>
          <w:rFonts w:ascii="PermianSansTypeface" w:eastAsia="Times New Roman" w:hAnsi="PermianSansTypeface" w:cs="Arial"/>
          <w:lang w:val="en-GB"/>
        </w:rPr>
        <w:t xml:space="preserve">determined based on </w:t>
      </w:r>
      <w:r w:rsidRPr="00DC5D93">
        <w:rPr>
          <w:rFonts w:ascii="PermianSansTypeface" w:eastAsia="Times New Roman" w:hAnsi="PermianSansTypeface" w:cs="Arial"/>
          <w:lang w:val="en-GB"/>
        </w:rPr>
        <w:t xml:space="preserve">the </w:t>
      </w:r>
      <w:r w:rsidR="00E94205">
        <w:rPr>
          <w:rFonts w:ascii="PermianSansTypeface" w:eastAsia="Times New Roman" w:hAnsi="PermianSansTypeface" w:cs="Arial"/>
          <w:lang w:val="en-GB"/>
        </w:rPr>
        <w:t xml:space="preserve">level </w:t>
      </w:r>
      <w:r w:rsidRPr="00DC5D93">
        <w:rPr>
          <w:rFonts w:ascii="PermianSansTypeface" w:eastAsia="Times New Roman" w:hAnsi="PermianSansTypeface" w:cs="Arial"/>
          <w:lang w:val="en-GB"/>
        </w:rPr>
        <w:t xml:space="preserve">of car traffic in </w:t>
      </w:r>
      <w:r w:rsidR="00E94205">
        <w:rPr>
          <w:rFonts w:ascii="PermianSansTypeface" w:eastAsia="Times New Roman" w:hAnsi="PermianSansTypeface" w:cs="Arial"/>
          <w:lang w:val="en-GB"/>
        </w:rPr>
        <w:t xml:space="preserve">specific areas </w:t>
      </w:r>
      <w:r w:rsidRPr="00DC5D93">
        <w:rPr>
          <w:rFonts w:ascii="PermianSansTypeface" w:eastAsia="Times New Roman" w:hAnsi="PermianSansTypeface" w:cs="Arial"/>
          <w:lang w:val="en-GB"/>
        </w:rPr>
        <w:t>vehicle us</w:t>
      </w:r>
      <w:r w:rsidR="00E94205">
        <w:rPr>
          <w:rFonts w:ascii="PermianSansTypeface" w:eastAsia="Times New Roman" w:hAnsi="PermianSansTypeface" w:cs="Arial"/>
          <w:lang w:val="en-GB"/>
        </w:rPr>
        <w:t>age</w:t>
      </w:r>
      <w:r w:rsidRPr="00DC5D93">
        <w:rPr>
          <w:rFonts w:ascii="PermianSansTypeface" w:eastAsia="Times New Roman" w:hAnsi="PermianSansTypeface" w:cs="Arial"/>
          <w:lang w:val="en-GB"/>
        </w:rPr>
        <w:t>. For</w:t>
      </w:r>
      <w:r w:rsidR="00E94205">
        <w:rPr>
          <w:rFonts w:ascii="PermianSansTypeface" w:eastAsia="Times New Roman" w:hAnsi="PermianSansTypeface" w:cs="Arial"/>
          <w:lang w:val="en-GB"/>
        </w:rPr>
        <w:t xml:space="preserve"> individuals</w:t>
      </w:r>
      <w:r w:rsidRPr="00DC5D93">
        <w:rPr>
          <w:rFonts w:ascii="PermianSansTypeface" w:eastAsia="Times New Roman" w:hAnsi="PermianSansTypeface" w:cs="Arial"/>
          <w:lang w:val="en-GB"/>
        </w:rPr>
        <w:t xml:space="preserve">, the </w:t>
      </w:r>
      <w:r w:rsidR="00E94205">
        <w:rPr>
          <w:rFonts w:ascii="PermianSansTypeface" w:eastAsia="Times New Roman" w:hAnsi="PermianSansTypeface" w:cs="Arial"/>
          <w:lang w:val="en-GB"/>
        </w:rPr>
        <w:t>usage area shall be</w:t>
      </w:r>
      <w:r w:rsidRPr="00DC5D93">
        <w:rPr>
          <w:rFonts w:ascii="PermianSansTypeface" w:eastAsia="Times New Roman" w:hAnsi="PermianSansTypeface" w:cs="Arial"/>
          <w:lang w:val="en-GB"/>
        </w:rPr>
        <w:t xml:space="preserve"> determined by the insurance company </w:t>
      </w:r>
      <w:r w:rsidR="00E94205">
        <w:rPr>
          <w:rFonts w:ascii="PermianSansTypeface" w:eastAsia="Times New Roman" w:hAnsi="PermianSansTypeface" w:cs="Arial"/>
          <w:lang w:val="en-GB"/>
        </w:rPr>
        <w:t xml:space="preserve">at the time of contract conclusion, based on </w:t>
      </w:r>
      <w:r w:rsidRPr="00DC5D93">
        <w:rPr>
          <w:rFonts w:ascii="PermianSansTypeface" w:eastAsia="Times New Roman" w:hAnsi="PermianSansTypeface" w:cs="Arial"/>
          <w:lang w:val="en-GB"/>
        </w:rPr>
        <w:t>the residen</w:t>
      </w:r>
      <w:r w:rsidR="00E94205">
        <w:rPr>
          <w:rFonts w:ascii="PermianSansTypeface" w:eastAsia="Times New Roman" w:hAnsi="PermianSansTypeface" w:cs="Arial"/>
          <w:lang w:val="en-GB"/>
        </w:rPr>
        <w:t>tial address</w:t>
      </w:r>
      <w:r w:rsidRPr="00DC5D93">
        <w:rPr>
          <w:rFonts w:ascii="PermianSansTypeface" w:eastAsia="Times New Roman" w:hAnsi="PermianSansTypeface" w:cs="Arial"/>
          <w:lang w:val="en-GB"/>
        </w:rPr>
        <w:t xml:space="preserve"> </w:t>
      </w:r>
      <w:r w:rsidR="00E94205">
        <w:rPr>
          <w:rFonts w:ascii="PermianSansTypeface" w:eastAsia="Times New Roman" w:hAnsi="PermianSansTypeface" w:cs="Arial"/>
          <w:lang w:val="en-GB"/>
        </w:rPr>
        <w:t>provided i</w:t>
      </w:r>
      <w:r w:rsidRPr="00DC5D93">
        <w:rPr>
          <w:rFonts w:ascii="PermianSansTypeface" w:eastAsia="Times New Roman" w:hAnsi="PermianSansTypeface" w:cs="Arial"/>
          <w:lang w:val="en-GB"/>
        </w:rPr>
        <w:t>n the policyholder's identity card</w:t>
      </w:r>
      <w:r w:rsidR="00E94205">
        <w:rPr>
          <w:rFonts w:ascii="PermianSansTypeface" w:eastAsia="Times New Roman" w:hAnsi="PermianSansTypeface" w:cs="Arial"/>
          <w:lang w:val="en-GB"/>
        </w:rPr>
        <w:t>. F</w:t>
      </w:r>
      <w:r w:rsidRPr="00DC5D93">
        <w:rPr>
          <w:rFonts w:ascii="PermianSansTypeface" w:eastAsia="Times New Roman" w:hAnsi="PermianSansTypeface" w:cs="Arial"/>
          <w:lang w:val="en-GB"/>
        </w:rPr>
        <w:t xml:space="preserve">or legal </w:t>
      </w:r>
      <w:r w:rsidR="00E94205">
        <w:rPr>
          <w:rFonts w:ascii="PermianSansTypeface" w:eastAsia="Times New Roman" w:hAnsi="PermianSansTypeface" w:cs="Arial"/>
          <w:lang w:val="en-GB"/>
        </w:rPr>
        <w:t>entities</w:t>
      </w:r>
      <w:r w:rsidRPr="00DC5D93">
        <w:rPr>
          <w:rFonts w:ascii="PermianSansTypeface" w:eastAsia="Times New Roman" w:hAnsi="PermianSansTypeface" w:cs="Arial"/>
          <w:lang w:val="en-GB"/>
        </w:rPr>
        <w:t xml:space="preserve">, the </w:t>
      </w:r>
      <w:r w:rsidR="00E94205">
        <w:rPr>
          <w:rFonts w:ascii="PermianSansTypeface" w:eastAsia="Times New Roman" w:hAnsi="PermianSansTypeface" w:cs="Arial"/>
          <w:lang w:val="en-GB"/>
        </w:rPr>
        <w:t>usage area shall be</w:t>
      </w:r>
      <w:r w:rsidRPr="00DC5D93">
        <w:rPr>
          <w:rFonts w:ascii="PermianSansTypeface" w:eastAsia="Times New Roman" w:hAnsi="PermianSansTypeface" w:cs="Arial"/>
          <w:lang w:val="en-GB"/>
        </w:rPr>
        <w:t xml:space="preserve"> determined </w:t>
      </w:r>
      <w:r w:rsidR="00E94205">
        <w:rPr>
          <w:rFonts w:ascii="PermianSansTypeface" w:eastAsia="Times New Roman" w:hAnsi="PermianSansTypeface" w:cs="Arial"/>
          <w:lang w:val="en-GB"/>
        </w:rPr>
        <w:t xml:space="preserve">based on </w:t>
      </w:r>
      <w:r w:rsidRPr="00DC5D93">
        <w:rPr>
          <w:rFonts w:ascii="PermianSansTypeface" w:eastAsia="Times New Roman" w:hAnsi="PermianSansTypeface" w:cs="Arial"/>
          <w:lang w:val="en-GB"/>
        </w:rPr>
        <w:t xml:space="preserve">their </w:t>
      </w:r>
      <w:r w:rsidR="00E94205">
        <w:rPr>
          <w:rFonts w:ascii="PermianSansTypeface" w:eastAsia="Times New Roman" w:hAnsi="PermianSansTypeface" w:cs="Arial"/>
          <w:lang w:val="en-GB"/>
        </w:rPr>
        <w:t xml:space="preserve">registered </w:t>
      </w:r>
      <w:r w:rsidRPr="00DC5D93">
        <w:rPr>
          <w:rFonts w:ascii="PermianSansTypeface" w:eastAsia="Times New Roman" w:hAnsi="PermianSansTypeface" w:cs="Arial"/>
          <w:lang w:val="en-GB"/>
        </w:rPr>
        <w:t xml:space="preserve">legal address. For the purposes of this Methodology, the following classification </w:t>
      </w:r>
      <w:r w:rsidR="009213F6">
        <w:rPr>
          <w:rFonts w:ascii="PermianSansTypeface" w:eastAsia="Times New Roman" w:hAnsi="PermianSansTypeface" w:cs="Arial"/>
          <w:lang w:val="en-GB"/>
        </w:rPr>
        <w:t xml:space="preserve">shall be </w:t>
      </w:r>
      <w:r w:rsidRPr="00DC5D93">
        <w:rPr>
          <w:rFonts w:ascii="PermianSansTypeface" w:eastAsia="Times New Roman" w:hAnsi="PermianSansTypeface" w:cs="Arial"/>
          <w:lang w:val="en-GB"/>
        </w:rPr>
        <w:t>established:</w:t>
      </w:r>
    </w:p>
    <w:p w14:paraId="2AD47D89" w14:textId="77777777" w:rsidR="00DC5D93" w:rsidRPr="00DC5D93" w:rsidRDefault="00DC5D93" w:rsidP="00DC5D93">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DC5D93">
        <w:rPr>
          <w:rFonts w:ascii="PermianSansTypeface" w:eastAsia="Times New Roman" w:hAnsi="PermianSansTypeface" w:cs="Arial"/>
          <w:lang w:val="en-GB"/>
        </w:rPr>
        <w:t xml:space="preserve">1) Chisinau municipality, </w:t>
      </w:r>
      <w:proofErr w:type="spellStart"/>
      <w:r w:rsidRPr="00DC5D93">
        <w:rPr>
          <w:rFonts w:ascii="PermianSansTypeface" w:eastAsia="Times New Roman" w:hAnsi="PermianSansTypeface" w:cs="Arial"/>
          <w:lang w:val="en-GB"/>
        </w:rPr>
        <w:t>Hincesti</w:t>
      </w:r>
      <w:proofErr w:type="spellEnd"/>
      <w:r w:rsidRPr="00DC5D93">
        <w:rPr>
          <w:rFonts w:ascii="PermianSansTypeface" w:eastAsia="Times New Roman" w:hAnsi="PermianSansTypeface" w:cs="Arial"/>
          <w:lang w:val="en-GB"/>
        </w:rPr>
        <w:t xml:space="preserve">, </w:t>
      </w:r>
      <w:proofErr w:type="spellStart"/>
      <w:r w:rsidRPr="00DC5D93">
        <w:rPr>
          <w:rFonts w:ascii="PermianSansTypeface" w:eastAsia="Times New Roman" w:hAnsi="PermianSansTypeface" w:cs="Arial"/>
          <w:lang w:val="en-GB"/>
        </w:rPr>
        <w:t>Orhei</w:t>
      </w:r>
      <w:proofErr w:type="spellEnd"/>
      <w:r w:rsidRPr="00DC5D93">
        <w:rPr>
          <w:rFonts w:ascii="PermianSansTypeface" w:eastAsia="Times New Roman" w:hAnsi="PermianSansTypeface" w:cs="Arial"/>
          <w:lang w:val="en-GB"/>
        </w:rPr>
        <w:t xml:space="preserve">, </w:t>
      </w:r>
      <w:proofErr w:type="spellStart"/>
      <w:r w:rsidRPr="00DC5D93">
        <w:rPr>
          <w:rFonts w:ascii="PermianSansTypeface" w:eastAsia="Times New Roman" w:hAnsi="PermianSansTypeface" w:cs="Arial"/>
          <w:lang w:val="en-GB"/>
        </w:rPr>
        <w:t>Straseni</w:t>
      </w:r>
      <w:proofErr w:type="spellEnd"/>
      <w:r w:rsidRPr="00DC5D93">
        <w:rPr>
          <w:rFonts w:ascii="PermianSansTypeface" w:eastAsia="Times New Roman" w:hAnsi="PermianSansTypeface" w:cs="Arial"/>
          <w:lang w:val="en-GB"/>
        </w:rPr>
        <w:t xml:space="preserve">, </w:t>
      </w:r>
      <w:proofErr w:type="spellStart"/>
      <w:r w:rsidRPr="00DC5D93">
        <w:rPr>
          <w:rFonts w:ascii="PermianSansTypeface" w:eastAsia="Times New Roman" w:hAnsi="PermianSansTypeface" w:cs="Arial"/>
          <w:lang w:val="en-GB"/>
        </w:rPr>
        <w:t>Ialoveni</w:t>
      </w:r>
      <w:proofErr w:type="spellEnd"/>
      <w:r w:rsidRPr="00DC5D93">
        <w:rPr>
          <w:rFonts w:ascii="PermianSansTypeface" w:eastAsia="Times New Roman" w:hAnsi="PermianSansTypeface" w:cs="Arial"/>
          <w:lang w:val="en-GB"/>
        </w:rPr>
        <w:t xml:space="preserve">, </w:t>
      </w:r>
      <w:proofErr w:type="spellStart"/>
      <w:r w:rsidRPr="00DC5D93">
        <w:rPr>
          <w:rFonts w:ascii="PermianSansTypeface" w:eastAsia="Times New Roman" w:hAnsi="PermianSansTypeface" w:cs="Arial"/>
          <w:lang w:val="en-GB"/>
        </w:rPr>
        <w:t>Anenii</w:t>
      </w:r>
      <w:proofErr w:type="spellEnd"/>
      <w:r w:rsidRPr="00DC5D93">
        <w:rPr>
          <w:rFonts w:ascii="PermianSansTypeface" w:eastAsia="Times New Roman" w:hAnsi="PermianSansTypeface" w:cs="Arial"/>
          <w:lang w:val="en-GB"/>
        </w:rPr>
        <w:t xml:space="preserve"> </w:t>
      </w:r>
      <w:proofErr w:type="spellStart"/>
      <w:r w:rsidRPr="00DC5D93">
        <w:rPr>
          <w:rFonts w:ascii="PermianSansTypeface" w:eastAsia="Times New Roman" w:hAnsi="PermianSansTypeface" w:cs="Arial"/>
          <w:lang w:val="en-GB"/>
        </w:rPr>
        <w:t>Noi</w:t>
      </w:r>
      <w:proofErr w:type="spellEnd"/>
      <w:r w:rsidRPr="00DC5D93">
        <w:rPr>
          <w:rFonts w:ascii="PermianSansTypeface" w:eastAsia="Times New Roman" w:hAnsi="PermianSansTypeface" w:cs="Arial"/>
          <w:lang w:val="en-GB"/>
        </w:rPr>
        <w:t xml:space="preserve"> and </w:t>
      </w:r>
      <w:proofErr w:type="spellStart"/>
      <w:r w:rsidRPr="00DC5D93">
        <w:rPr>
          <w:rFonts w:ascii="PermianSansTypeface" w:eastAsia="Times New Roman" w:hAnsi="PermianSansTypeface" w:cs="Arial"/>
          <w:lang w:val="en-GB"/>
        </w:rPr>
        <w:t>Criuleni</w:t>
      </w:r>
      <w:proofErr w:type="spellEnd"/>
      <w:r w:rsidRPr="00DC5D93">
        <w:rPr>
          <w:rFonts w:ascii="PermianSansTypeface" w:eastAsia="Times New Roman" w:hAnsi="PermianSansTypeface" w:cs="Arial"/>
          <w:lang w:val="en-GB"/>
        </w:rPr>
        <w:t xml:space="preserve"> districts;</w:t>
      </w:r>
    </w:p>
    <w:p w14:paraId="55D2A797" w14:textId="6E04FE4D" w:rsidR="00A94A42" w:rsidRDefault="00DC5D93" w:rsidP="00DC5D93">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DC5D93">
        <w:rPr>
          <w:rFonts w:ascii="PermianSansTypeface" w:eastAsia="Times New Roman" w:hAnsi="PermianSansTypeface" w:cs="Arial"/>
          <w:lang w:val="en-GB"/>
        </w:rPr>
        <w:t xml:space="preserve">2) </w:t>
      </w:r>
      <w:r w:rsidR="001A4DF7">
        <w:rPr>
          <w:rFonts w:ascii="PermianSansTypeface" w:eastAsia="Times New Roman" w:hAnsi="PermianSansTypeface" w:cs="Arial"/>
          <w:lang w:val="en-GB"/>
        </w:rPr>
        <w:t xml:space="preserve">locations distinct from those mentioned in </w:t>
      </w:r>
      <w:r w:rsidRPr="00DC5D93">
        <w:rPr>
          <w:rFonts w:ascii="PermianSansTypeface" w:eastAsia="Times New Roman" w:hAnsi="PermianSansTypeface" w:cs="Arial"/>
          <w:lang w:val="en-GB"/>
        </w:rPr>
        <w:t>a).</w:t>
      </w:r>
    </w:p>
    <w:p w14:paraId="6B411344" w14:textId="63DCDD0E" w:rsidR="009213F6" w:rsidRDefault="009213F6" w:rsidP="009213F6">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9213F6">
        <w:rPr>
          <w:rFonts w:ascii="PermianSansTypeface" w:eastAsia="Times New Roman" w:hAnsi="PermianSansTypeface" w:cs="Arial"/>
          <w:lang w:val="en-GB"/>
        </w:rPr>
        <w:t xml:space="preserve">The K3 </w:t>
      </w:r>
      <w:r>
        <w:rPr>
          <w:rFonts w:ascii="PermianSansTypeface" w:eastAsia="Times New Roman" w:hAnsi="PermianSansTypeface" w:cs="Arial"/>
          <w:lang w:val="en-GB"/>
        </w:rPr>
        <w:t xml:space="preserve">adjustment </w:t>
      </w:r>
      <w:r w:rsidRPr="009213F6">
        <w:rPr>
          <w:rFonts w:ascii="PermianSansTypeface" w:eastAsia="Times New Roman" w:hAnsi="PermianSansTypeface" w:cs="Arial"/>
          <w:lang w:val="en-GB"/>
        </w:rPr>
        <w:t xml:space="preserve">coefficient </w:t>
      </w:r>
      <w:r>
        <w:rPr>
          <w:rFonts w:ascii="PermianSansTypeface" w:eastAsia="Times New Roman" w:hAnsi="PermianSansTypeface" w:cs="Arial"/>
          <w:lang w:val="en-GB"/>
        </w:rPr>
        <w:t>shall be</w:t>
      </w:r>
      <w:r w:rsidRPr="009213F6">
        <w:rPr>
          <w:rFonts w:ascii="PermianSansTypeface" w:eastAsia="Times New Roman" w:hAnsi="PermianSansTypeface" w:cs="Arial"/>
          <w:lang w:val="en-GB"/>
        </w:rPr>
        <w:t xml:space="preserve"> determined </w:t>
      </w:r>
      <w:r w:rsidR="001A4DF7">
        <w:rPr>
          <w:rFonts w:ascii="PermianSansTypeface" w:eastAsia="Times New Roman" w:hAnsi="PermianSansTypeface" w:cs="Arial"/>
          <w:lang w:val="en-GB"/>
        </w:rPr>
        <w:t xml:space="preserve">based on </w:t>
      </w:r>
      <w:r w:rsidRPr="009213F6">
        <w:rPr>
          <w:rFonts w:ascii="PermianSansTypeface" w:eastAsia="Times New Roman" w:hAnsi="PermianSansTypeface" w:cs="Arial"/>
          <w:lang w:val="en-GB"/>
        </w:rPr>
        <w:t xml:space="preserve">the legal status of the insured person and </w:t>
      </w:r>
      <w:r w:rsidR="001A4DF7">
        <w:rPr>
          <w:rFonts w:ascii="PermianSansTypeface" w:eastAsia="Times New Roman" w:hAnsi="PermianSansTypeface" w:cs="Arial"/>
          <w:lang w:val="en-GB"/>
        </w:rPr>
        <w:t>shall be</w:t>
      </w:r>
      <w:r w:rsidRPr="009213F6">
        <w:rPr>
          <w:rFonts w:ascii="PermianSansTypeface" w:eastAsia="Times New Roman" w:hAnsi="PermianSansTypeface" w:cs="Arial"/>
          <w:lang w:val="en-GB"/>
        </w:rPr>
        <w:t xml:space="preserve"> classified as follows:</w:t>
      </w:r>
    </w:p>
    <w:p w14:paraId="1FF8FF2D" w14:textId="77777777" w:rsidR="009213F6" w:rsidRDefault="009213F6" w:rsidP="009213F6">
      <w:pPr>
        <w:pStyle w:val="ListParagraph"/>
        <w:tabs>
          <w:tab w:val="left" w:pos="993"/>
        </w:tabs>
        <w:spacing w:after="0" w:line="240" w:lineRule="auto"/>
        <w:ind w:left="567"/>
        <w:jc w:val="both"/>
        <w:rPr>
          <w:rFonts w:ascii="PermianSansTypeface" w:eastAsia="Times New Roman" w:hAnsi="PermianSansTypeface" w:cs="Arial"/>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9213F6" w:rsidRPr="009213F6" w14:paraId="4AD0794E" w14:textId="77777777" w:rsidTr="009213F6">
        <w:trPr>
          <w:jc w:val="center"/>
        </w:trPr>
        <w:tc>
          <w:tcPr>
            <w:tcW w:w="0" w:type="auto"/>
            <w:tcBorders>
              <w:top w:val="nil"/>
              <w:left w:val="nil"/>
              <w:bottom w:val="single" w:sz="6" w:space="0" w:color="000000"/>
              <w:right w:val="nil"/>
            </w:tcBorders>
            <w:tcMar>
              <w:top w:w="24" w:type="dxa"/>
              <w:left w:w="48" w:type="dxa"/>
              <w:bottom w:w="24" w:type="dxa"/>
              <w:right w:w="48" w:type="dxa"/>
            </w:tcMar>
            <w:hideMark/>
          </w:tcPr>
          <w:p w14:paraId="6DF428DC" w14:textId="682DBAF2" w:rsidR="009213F6" w:rsidRPr="009213F6" w:rsidRDefault="009213F6" w:rsidP="009213F6">
            <w:pPr>
              <w:spacing w:after="0" w:line="240" w:lineRule="auto"/>
              <w:ind w:firstLine="567"/>
              <w:jc w:val="center"/>
              <w:rPr>
                <w:rFonts w:ascii="Times New Roman" w:eastAsia="Times New Roman" w:hAnsi="Times New Roman" w:cs="Times New Roman"/>
                <w:lang w:val="en-GB"/>
              </w:rPr>
            </w:pPr>
            <w:r w:rsidRPr="009213F6">
              <w:rPr>
                <w:rFonts w:ascii="Times New Roman" w:eastAsia="Times New Roman" w:hAnsi="Times New Roman" w:cs="Times New Roman"/>
                <w:b/>
                <w:bCs/>
                <w:lang w:val="en-GB"/>
              </w:rPr>
              <w:t>Legal status of the insured</w:t>
            </w:r>
          </w:p>
        </w:tc>
      </w:tr>
      <w:tr w:rsidR="009213F6" w:rsidRPr="009213F6" w14:paraId="06F921F4" w14:textId="77777777" w:rsidTr="00921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A8911" w14:textId="68AF805C" w:rsidR="009213F6" w:rsidRPr="009213F6" w:rsidRDefault="001A4DF7"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Individuals</w:t>
            </w:r>
          </w:p>
        </w:tc>
      </w:tr>
      <w:tr w:rsidR="009213F6" w:rsidRPr="009213F6" w14:paraId="50ED3A3E" w14:textId="77777777" w:rsidTr="00921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839C7" w14:textId="5A8876F5" w:rsidR="009213F6" w:rsidRPr="009213F6" w:rsidRDefault="008D1778" w:rsidP="00E06BD8">
            <w:pPr>
              <w:spacing w:after="0" w:line="240" w:lineRule="auto"/>
              <w:rPr>
                <w:rFonts w:ascii="Times New Roman" w:eastAsia="Times New Roman" w:hAnsi="Times New Roman" w:cs="Times New Roman"/>
                <w:lang w:val="en-GB"/>
              </w:rPr>
            </w:pPr>
            <w:r w:rsidRPr="008D1778">
              <w:rPr>
                <w:rFonts w:ascii="Times New Roman" w:eastAsia="Times New Roman" w:hAnsi="Times New Roman" w:cs="Times New Roman"/>
                <w:lang w:val="en-GB"/>
              </w:rPr>
              <w:t>Legal</w:t>
            </w:r>
            <w:r w:rsidR="001A4DF7">
              <w:rPr>
                <w:rFonts w:ascii="Times New Roman" w:eastAsia="Times New Roman" w:hAnsi="Times New Roman" w:cs="Times New Roman"/>
                <w:lang w:val="en-GB"/>
              </w:rPr>
              <w:t xml:space="preserve"> entities</w:t>
            </w:r>
            <w:r w:rsidRPr="008D1778">
              <w:rPr>
                <w:rFonts w:ascii="Times New Roman" w:eastAsia="Times New Roman" w:hAnsi="Times New Roman" w:cs="Times New Roman"/>
                <w:lang w:val="en-GB"/>
              </w:rPr>
              <w:t xml:space="preserve">, </w:t>
            </w:r>
            <w:r w:rsidR="001A4DF7">
              <w:rPr>
                <w:rFonts w:ascii="Times New Roman" w:eastAsia="Times New Roman" w:hAnsi="Times New Roman" w:cs="Times New Roman"/>
                <w:lang w:val="en-GB"/>
              </w:rPr>
              <w:t xml:space="preserve">individuals </w:t>
            </w:r>
            <w:r w:rsidRPr="008D1778">
              <w:rPr>
                <w:rFonts w:ascii="Times New Roman" w:eastAsia="Times New Roman" w:hAnsi="Times New Roman" w:cs="Times New Roman"/>
                <w:lang w:val="en-GB"/>
              </w:rPr>
              <w:t>engaged in entrepreneurial activity, other legal entities, with the exception of legal persons engaged in taxi and trolleybus services</w:t>
            </w:r>
          </w:p>
        </w:tc>
      </w:tr>
    </w:tbl>
    <w:p w14:paraId="73955AF2" w14:textId="77777777" w:rsidR="009213F6" w:rsidRPr="009213F6" w:rsidRDefault="009213F6" w:rsidP="009213F6">
      <w:pPr>
        <w:pStyle w:val="ListParagraph"/>
        <w:tabs>
          <w:tab w:val="left" w:pos="993"/>
        </w:tabs>
        <w:spacing w:after="0" w:line="240" w:lineRule="auto"/>
        <w:ind w:left="567"/>
        <w:jc w:val="center"/>
        <w:rPr>
          <w:rFonts w:ascii="PermianSansTypeface" w:eastAsia="Times New Roman" w:hAnsi="PermianSansTypeface" w:cs="Arial"/>
        </w:rPr>
      </w:pPr>
    </w:p>
    <w:p w14:paraId="32253B4D" w14:textId="1AED5E45" w:rsidR="009213F6" w:rsidRDefault="008D1778" w:rsidP="009213F6">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8D1778">
        <w:rPr>
          <w:rFonts w:ascii="PermianSansTypeface" w:eastAsia="Times New Roman" w:hAnsi="PermianSansTypeface" w:cs="Arial"/>
          <w:lang w:val="en-GB"/>
        </w:rPr>
        <w:t xml:space="preserve">The K4 adjustment coefficient </w:t>
      </w:r>
      <w:r>
        <w:rPr>
          <w:rFonts w:ascii="PermianSansTypeface" w:eastAsia="Times New Roman" w:hAnsi="PermianSansTypeface" w:cs="Arial"/>
          <w:lang w:val="en-GB"/>
        </w:rPr>
        <w:t>shall be</w:t>
      </w:r>
      <w:r w:rsidRPr="008D1778">
        <w:rPr>
          <w:rFonts w:ascii="PermianSansTypeface" w:eastAsia="Times New Roman" w:hAnsi="PermianSansTypeface" w:cs="Arial"/>
          <w:lang w:val="en-GB"/>
        </w:rPr>
        <w:t xml:space="preserve"> determined bas</w:t>
      </w:r>
      <w:r w:rsidR="001A4DF7">
        <w:rPr>
          <w:rFonts w:ascii="PermianSansTypeface" w:eastAsia="Times New Roman" w:hAnsi="PermianSansTypeface" w:cs="Arial"/>
          <w:lang w:val="en-GB"/>
        </w:rPr>
        <w:t xml:space="preserve">ed on </w:t>
      </w:r>
      <w:r w:rsidRPr="008D1778">
        <w:rPr>
          <w:rFonts w:ascii="PermianSansTypeface" w:eastAsia="Times New Roman" w:hAnsi="PermianSansTypeface" w:cs="Arial"/>
          <w:lang w:val="en-GB"/>
        </w:rPr>
        <w:t xml:space="preserve">the age and length of service of the insured person and </w:t>
      </w:r>
      <w:r w:rsidR="001A4DF7">
        <w:rPr>
          <w:rFonts w:ascii="PermianSansTypeface" w:eastAsia="Times New Roman" w:hAnsi="PermianSansTypeface" w:cs="Arial"/>
          <w:lang w:val="en-GB"/>
        </w:rPr>
        <w:t>shall be</w:t>
      </w:r>
      <w:r w:rsidRPr="008D1778">
        <w:rPr>
          <w:rFonts w:ascii="PermianSansTypeface" w:eastAsia="Times New Roman" w:hAnsi="PermianSansTypeface" w:cs="Arial"/>
          <w:lang w:val="en-GB"/>
        </w:rPr>
        <w:t xml:space="preserve"> applied to contracts concluded by individuals. Driving age </w:t>
      </w:r>
      <w:r>
        <w:rPr>
          <w:rFonts w:ascii="PermianSansTypeface" w:eastAsia="Times New Roman" w:hAnsi="PermianSansTypeface" w:cs="Arial"/>
          <w:lang w:val="en-GB"/>
        </w:rPr>
        <w:t>shall be</w:t>
      </w:r>
      <w:r w:rsidRPr="008D1778">
        <w:rPr>
          <w:rFonts w:ascii="PermianSansTypeface" w:eastAsia="Times New Roman" w:hAnsi="PermianSansTypeface" w:cs="Arial"/>
          <w:lang w:val="en-GB"/>
        </w:rPr>
        <w:t xml:space="preserve"> determined according to the driver's licence or the information in the State Register of Drivers and is classified as follows:</w:t>
      </w:r>
    </w:p>
    <w:p w14:paraId="3638058B" w14:textId="77777777" w:rsidR="008D1778" w:rsidRDefault="008D1778" w:rsidP="008D1778">
      <w:pPr>
        <w:pStyle w:val="ListParagraph"/>
        <w:tabs>
          <w:tab w:val="left" w:pos="993"/>
        </w:tabs>
        <w:spacing w:after="0" w:line="240" w:lineRule="auto"/>
        <w:ind w:left="567"/>
        <w:jc w:val="both"/>
        <w:rPr>
          <w:rFonts w:ascii="PermianSansTypeface" w:eastAsia="Times New Roman" w:hAnsi="PermianSansTypeface" w:cs="Arial"/>
          <w:lang w:val="en-GB"/>
        </w:rPr>
      </w:pPr>
    </w:p>
    <w:tbl>
      <w:tblPr>
        <w:tblW w:w="4243" w:type="pct"/>
        <w:jc w:val="center"/>
        <w:tblCellMar>
          <w:top w:w="15" w:type="dxa"/>
          <w:left w:w="15" w:type="dxa"/>
          <w:bottom w:w="15" w:type="dxa"/>
          <w:right w:w="15" w:type="dxa"/>
        </w:tblCellMar>
        <w:tblLook w:val="04A0" w:firstRow="1" w:lastRow="0" w:firstColumn="1" w:lastColumn="0" w:noHBand="0" w:noVBand="1"/>
      </w:tblPr>
      <w:tblGrid>
        <w:gridCol w:w="7939"/>
      </w:tblGrid>
      <w:tr w:rsidR="008D1778" w:rsidRPr="008D1778" w14:paraId="190D2A37" w14:textId="77777777" w:rsidTr="008D1778">
        <w:trPr>
          <w:jc w:val="center"/>
        </w:trPr>
        <w:tc>
          <w:tcPr>
            <w:tcW w:w="5000" w:type="pct"/>
            <w:tcBorders>
              <w:top w:val="nil"/>
              <w:left w:val="nil"/>
              <w:bottom w:val="single" w:sz="6" w:space="0" w:color="000000"/>
              <w:right w:val="nil"/>
            </w:tcBorders>
            <w:tcMar>
              <w:top w:w="24" w:type="dxa"/>
              <w:left w:w="48" w:type="dxa"/>
              <w:bottom w:w="24" w:type="dxa"/>
              <w:right w:w="48" w:type="dxa"/>
            </w:tcMar>
            <w:hideMark/>
          </w:tcPr>
          <w:p w14:paraId="6D8817FD" w14:textId="5756D849" w:rsidR="008D1778" w:rsidRPr="008D1778" w:rsidRDefault="008D1778" w:rsidP="008D1778">
            <w:pPr>
              <w:spacing w:after="0" w:line="240" w:lineRule="auto"/>
              <w:ind w:firstLine="567"/>
              <w:jc w:val="center"/>
              <w:rPr>
                <w:rFonts w:ascii="Times New Roman" w:eastAsia="Times New Roman" w:hAnsi="Times New Roman" w:cs="Times New Roman"/>
                <w:lang w:val="en-GB"/>
              </w:rPr>
            </w:pPr>
            <w:r w:rsidRPr="008D1778">
              <w:rPr>
                <w:rFonts w:ascii="Times New Roman" w:eastAsia="Times New Roman" w:hAnsi="Times New Roman" w:cs="Times New Roman"/>
                <w:b/>
                <w:bCs/>
                <w:lang w:val="en-GB"/>
              </w:rPr>
              <w:t>Age and length of service</w:t>
            </w:r>
          </w:p>
        </w:tc>
      </w:tr>
      <w:tr w:rsidR="008D1778" w:rsidRPr="008D1778" w14:paraId="4A2ABAE5" w14:textId="77777777" w:rsidTr="008D177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949A3" w14:textId="2BA52E13" w:rsidR="008D1778" w:rsidRPr="008D1778" w:rsidRDefault="008D1778" w:rsidP="00E06BD8">
            <w:pPr>
              <w:spacing w:after="0" w:line="240" w:lineRule="auto"/>
              <w:rPr>
                <w:rFonts w:ascii="Times New Roman" w:eastAsia="Times New Roman" w:hAnsi="Times New Roman" w:cs="Times New Roman"/>
                <w:lang w:val="en-GB"/>
              </w:rPr>
            </w:pPr>
            <w:r w:rsidRPr="008D1778">
              <w:rPr>
                <w:rFonts w:ascii="Times New Roman" w:eastAsia="Times New Roman" w:hAnsi="Times New Roman" w:cs="Times New Roman"/>
                <w:lang w:val="en-GB"/>
              </w:rPr>
              <w:t>Age up to and including 23 years and driving experience up to and including 2 years</w:t>
            </w:r>
          </w:p>
        </w:tc>
      </w:tr>
      <w:tr w:rsidR="008D1778" w:rsidRPr="008D1778" w14:paraId="098A60E8" w14:textId="77777777" w:rsidTr="008D177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0C45F" w14:textId="06E0182C" w:rsidR="008D1778" w:rsidRPr="008D1778" w:rsidRDefault="008D1778"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Age up to and including 23 years driving experience of over 2 years </w:t>
            </w:r>
          </w:p>
        </w:tc>
      </w:tr>
      <w:tr w:rsidR="008D1778" w:rsidRPr="008D1778" w14:paraId="503DE0A0" w14:textId="77777777" w:rsidTr="008D177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46971" w14:textId="11760501" w:rsidR="008D1778" w:rsidRPr="008D1778" w:rsidRDefault="008D1778"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Age over 23 years and driving experience up to and including 2 years </w:t>
            </w:r>
          </w:p>
        </w:tc>
      </w:tr>
      <w:tr w:rsidR="008D1778" w:rsidRPr="008D1778" w14:paraId="4182723E" w14:textId="77777777" w:rsidTr="008D177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F4C63" w14:textId="4BBC03C9" w:rsidR="008D1778" w:rsidRPr="008D1778" w:rsidRDefault="008D1778"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Age over 23 years and driving experience of over 2 years </w:t>
            </w:r>
          </w:p>
        </w:tc>
      </w:tr>
    </w:tbl>
    <w:p w14:paraId="1C027882" w14:textId="77777777" w:rsidR="008D1778" w:rsidRPr="008D1778" w:rsidRDefault="008D1778" w:rsidP="008D1778">
      <w:pPr>
        <w:pStyle w:val="ListParagraph"/>
        <w:tabs>
          <w:tab w:val="left" w:pos="993"/>
        </w:tabs>
        <w:spacing w:after="0" w:line="240" w:lineRule="auto"/>
        <w:ind w:left="567"/>
        <w:jc w:val="center"/>
        <w:rPr>
          <w:rFonts w:ascii="PermianSansTypeface" w:eastAsia="Times New Roman" w:hAnsi="PermianSansTypeface" w:cs="Arial"/>
        </w:rPr>
      </w:pPr>
    </w:p>
    <w:p w14:paraId="32E71306" w14:textId="6F1AAE0B" w:rsidR="008D1778" w:rsidRDefault="002033C3" w:rsidP="009213F6">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2033C3">
        <w:rPr>
          <w:rFonts w:ascii="PermianSansTypeface" w:eastAsia="Times New Roman" w:hAnsi="PermianSansTypeface" w:cs="Arial"/>
          <w:lang w:val="en-GB"/>
        </w:rPr>
        <w:t xml:space="preserve">The K5 </w:t>
      </w:r>
      <w:r>
        <w:rPr>
          <w:rFonts w:ascii="PermianSansTypeface" w:eastAsia="Times New Roman" w:hAnsi="PermianSansTypeface" w:cs="Arial"/>
          <w:lang w:val="en-GB"/>
        </w:rPr>
        <w:t>adjustment</w:t>
      </w:r>
      <w:r w:rsidRPr="002033C3">
        <w:rPr>
          <w:rFonts w:ascii="PermianSansTypeface" w:eastAsia="Times New Roman" w:hAnsi="PermianSansTypeface" w:cs="Arial"/>
          <w:lang w:val="en-GB"/>
        </w:rPr>
        <w:t xml:space="preserve"> coefficient </w:t>
      </w:r>
      <w:r>
        <w:rPr>
          <w:rFonts w:ascii="PermianSansTypeface" w:eastAsia="Times New Roman" w:hAnsi="PermianSansTypeface" w:cs="Arial"/>
          <w:lang w:val="en-GB"/>
        </w:rPr>
        <w:t xml:space="preserve">shall be </w:t>
      </w:r>
      <w:r w:rsidRPr="002033C3">
        <w:rPr>
          <w:rFonts w:ascii="PermianSansTypeface" w:eastAsia="Times New Roman" w:hAnsi="PermianSansTypeface" w:cs="Arial"/>
          <w:lang w:val="en-GB"/>
        </w:rPr>
        <w:t>applie</w:t>
      </w:r>
      <w:r>
        <w:rPr>
          <w:rFonts w:ascii="PermianSansTypeface" w:eastAsia="Times New Roman" w:hAnsi="PermianSansTypeface" w:cs="Arial"/>
          <w:lang w:val="en-GB"/>
        </w:rPr>
        <w:t>d</w:t>
      </w:r>
      <w:r w:rsidRPr="002033C3">
        <w:rPr>
          <w:rFonts w:ascii="PermianSansTypeface" w:eastAsia="Times New Roman" w:hAnsi="PermianSansTypeface" w:cs="Arial"/>
          <w:lang w:val="en-GB"/>
        </w:rPr>
        <w:t xml:space="preserve"> to vehicles registered abroad and used temporarily on the territory of the Republic of Moldova and </w:t>
      </w:r>
      <w:r w:rsidR="001A4DF7">
        <w:rPr>
          <w:rFonts w:ascii="PermianSansTypeface" w:eastAsia="Times New Roman" w:hAnsi="PermianSansTypeface" w:cs="Arial"/>
          <w:lang w:val="en-GB"/>
        </w:rPr>
        <w:t>shall be</w:t>
      </w:r>
      <w:r w:rsidRPr="002033C3">
        <w:rPr>
          <w:rFonts w:ascii="PermianSansTypeface" w:eastAsia="Times New Roman" w:hAnsi="PermianSansTypeface" w:cs="Arial"/>
          <w:lang w:val="en-GB"/>
        </w:rPr>
        <w:t xml:space="preserve"> equal to 3.</w:t>
      </w:r>
    </w:p>
    <w:p w14:paraId="43F12635" w14:textId="28BBED1C" w:rsidR="000E0C77" w:rsidRDefault="002033C3"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2033C3">
        <w:rPr>
          <w:rFonts w:ascii="PermianSansTypeface" w:eastAsia="Times New Roman" w:hAnsi="PermianSansTypeface" w:cs="Arial"/>
          <w:lang w:val="en-GB"/>
        </w:rPr>
        <w:t xml:space="preserve">The adjustment coefficient K6 </w:t>
      </w:r>
      <w:r>
        <w:rPr>
          <w:rFonts w:ascii="PermianSansTypeface" w:eastAsia="Times New Roman" w:hAnsi="PermianSansTypeface" w:cs="Arial"/>
          <w:lang w:val="en-GB"/>
        </w:rPr>
        <w:t>shall be</w:t>
      </w:r>
      <w:r w:rsidRPr="002033C3">
        <w:rPr>
          <w:rFonts w:ascii="PermianSansTypeface" w:eastAsia="Times New Roman" w:hAnsi="PermianSansTypeface" w:cs="Arial"/>
          <w:lang w:val="en-GB"/>
        </w:rPr>
        <w:t xml:space="preserve"> determined </w:t>
      </w:r>
      <w:r w:rsidR="001A4DF7">
        <w:rPr>
          <w:rFonts w:ascii="PermianSansTypeface" w:eastAsia="Times New Roman" w:hAnsi="PermianSansTypeface" w:cs="Arial"/>
          <w:lang w:val="en-GB"/>
        </w:rPr>
        <w:t xml:space="preserve">based on </w:t>
      </w:r>
      <w:r w:rsidRPr="002033C3">
        <w:rPr>
          <w:rFonts w:ascii="PermianSansTypeface" w:eastAsia="Times New Roman" w:hAnsi="PermianSansTypeface" w:cs="Arial"/>
          <w:lang w:val="en-GB"/>
        </w:rPr>
        <w:t>the term of insurance, in accordance with Article 9</w:t>
      </w:r>
      <w:r>
        <w:rPr>
          <w:rFonts w:ascii="PermianSansTypeface" w:eastAsia="Times New Roman" w:hAnsi="PermianSansTypeface" w:cs="Arial"/>
          <w:lang w:val="en-GB"/>
        </w:rPr>
        <w:t xml:space="preserve"> paragraph </w:t>
      </w:r>
      <w:r w:rsidRPr="002033C3">
        <w:rPr>
          <w:rFonts w:ascii="PermianSansTypeface" w:eastAsia="Times New Roman" w:hAnsi="PermianSansTypeface" w:cs="Arial"/>
          <w:lang w:val="en-GB"/>
        </w:rPr>
        <w:t>(2</w:t>
      </w:r>
      <w:r w:rsidRPr="002033C3">
        <w:rPr>
          <w:rFonts w:ascii="PermianSansTypeface" w:eastAsia="Times New Roman" w:hAnsi="PermianSansTypeface" w:cs="Arial"/>
          <w:vertAlign w:val="superscript"/>
          <w:lang w:val="en-GB"/>
        </w:rPr>
        <w:t>1</w:t>
      </w:r>
      <w:r w:rsidRPr="002033C3">
        <w:rPr>
          <w:rFonts w:ascii="PermianSansTypeface" w:eastAsia="Times New Roman" w:hAnsi="PermianSansTypeface" w:cs="Arial"/>
          <w:lang w:val="en-GB"/>
        </w:rPr>
        <w:t>) and (3) of Law 106/2022, if the insurance contract is concluded for a period of less than 12 months but not less than 30 days and constitutes:</w:t>
      </w:r>
    </w:p>
    <w:p w14:paraId="6544AB70" w14:textId="77777777" w:rsidR="002033C3" w:rsidRDefault="002033C3" w:rsidP="002033C3">
      <w:pPr>
        <w:pStyle w:val="ListParagraph"/>
        <w:tabs>
          <w:tab w:val="left" w:pos="993"/>
        </w:tabs>
        <w:spacing w:after="0" w:line="240" w:lineRule="auto"/>
        <w:ind w:left="567"/>
        <w:jc w:val="both"/>
        <w:rPr>
          <w:rFonts w:ascii="PermianSansTypeface" w:eastAsia="Times New Roman" w:hAnsi="PermianSansTypeface" w:cs="Arial"/>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08"/>
        <w:gridCol w:w="793"/>
        <w:gridCol w:w="793"/>
        <w:gridCol w:w="793"/>
        <w:gridCol w:w="793"/>
        <w:gridCol w:w="793"/>
        <w:gridCol w:w="793"/>
        <w:gridCol w:w="793"/>
        <w:gridCol w:w="793"/>
        <w:gridCol w:w="793"/>
      </w:tblGrid>
      <w:tr w:rsidR="002033C3" w:rsidRPr="002033C3" w14:paraId="076A5D6C" w14:textId="77777777" w:rsidTr="00E06BD8">
        <w:trPr>
          <w:jc w:val="center"/>
        </w:trPr>
        <w:tc>
          <w:tcPr>
            <w:tcW w:w="0" w:type="auto"/>
            <w:gridSpan w:val="10"/>
            <w:tcBorders>
              <w:top w:val="nil"/>
              <w:left w:val="nil"/>
              <w:bottom w:val="single" w:sz="6" w:space="0" w:color="000000"/>
              <w:right w:val="nil"/>
            </w:tcBorders>
            <w:tcMar>
              <w:top w:w="24" w:type="dxa"/>
              <w:left w:w="48" w:type="dxa"/>
              <w:bottom w:w="24" w:type="dxa"/>
              <w:right w:w="48" w:type="dxa"/>
            </w:tcMar>
            <w:hideMark/>
          </w:tcPr>
          <w:p w14:paraId="293BBBA5" w14:textId="734B8E88"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b/>
                <w:bCs/>
                <w:lang w:val="en-GB"/>
              </w:rPr>
              <w:t xml:space="preserve">Term of insurance </w:t>
            </w:r>
          </w:p>
          <w:p w14:paraId="739A743E" w14:textId="77777777" w:rsidR="002033C3" w:rsidRPr="002033C3" w:rsidRDefault="002033C3" w:rsidP="00E06BD8">
            <w:pPr>
              <w:spacing w:after="0" w:line="240" w:lineRule="auto"/>
              <w:ind w:firstLine="567"/>
              <w:jc w:val="both"/>
              <w:rPr>
                <w:rFonts w:ascii="Times New Roman" w:eastAsia="Times New Roman" w:hAnsi="Times New Roman" w:cs="Times New Roman"/>
                <w:lang w:val="en-GB"/>
              </w:rPr>
            </w:pPr>
            <w:r w:rsidRPr="002033C3">
              <w:rPr>
                <w:rFonts w:ascii="Times New Roman" w:eastAsia="Times New Roman" w:hAnsi="Times New Roman" w:cs="Times New Roman"/>
                <w:b/>
                <w:bCs/>
                <w:lang w:val="en-GB"/>
              </w:rPr>
              <w:t> </w:t>
            </w:r>
          </w:p>
        </w:tc>
      </w:tr>
      <w:tr w:rsidR="002033C3" w:rsidRPr="002033C3" w14:paraId="703CEF03"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8EA51F" w14:textId="2B8DA2F7"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b/>
                <w:bCs/>
                <w:lang w:val="en-GB"/>
              </w:rPr>
              <w:lastRenderedPageBreak/>
              <w:t xml:space="preserve">1 </w:t>
            </w:r>
            <w:r>
              <w:rPr>
                <w:rFonts w:ascii="Times New Roman" w:eastAsia="Times New Roman" w:hAnsi="Times New Roman" w:cs="Times New Roman"/>
                <w:b/>
                <w:bCs/>
                <w:lang w:val="en-GB"/>
              </w:rPr>
              <w:t xml:space="preserve">month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61422B" w14:textId="1C566CC5"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b/>
                <w:bCs/>
                <w:lang w:val="en-GB"/>
              </w:rPr>
              <w:t xml:space="preserve">2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345665" w14:textId="6CE1A8B5"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b/>
                <w:bCs/>
                <w:lang w:val="en-GB"/>
              </w:rPr>
              <w:t xml:space="preserve">3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E33463" w14:textId="596EAC60"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b/>
                <w:bCs/>
                <w:lang w:val="en-GB"/>
              </w:rPr>
              <w:t xml:space="preserve">4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5D8FB0" w14:textId="42BE94A8"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b/>
                <w:bCs/>
                <w:lang w:val="en-GB"/>
              </w:rPr>
              <w:t xml:space="preserve">5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5DFE9E" w14:textId="24BCF3B1"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b/>
                <w:bCs/>
                <w:lang w:val="en-GB"/>
              </w:rPr>
              <w:t xml:space="preserve">6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FDEFA1" w14:textId="74900B30"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b/>
                <w:bCs/>
                <w:lang w:val="en-GB"/>
              </w:rPr>
              <w:t xml:space="preserve">7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DED39E" w14:textId="0201A073"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b/>
                <w:bCs/>
                <w:lang w:val="en-GB"/>
              </w:rPr>
              <w:t xml:space="preserve">8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695654" w14:textId="0F2FC743"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b/>
                <w:bCs/>
                <w:lang w:val="en-GB"/>
              </w:rPr>
              <w:t xml:space="preserve">9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2186CC" w14:textId="22ADEF7C"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b/>
                <w:bCs/>
                <w:lang w:val="en-GB"/>
              </w:rPr>
              <w:t xml:space="preserve">10 </w:t>
            </w:r>
            <w:r>
              <w:rPr>
                <w:rFonts w:ascii="Times New Roman" w:eastAsia="Times New Roman" w:hAnsi="Times New Roman" w:cs="Times New Roman"/>
                <w:b/>
                <w:bCs/>
                <w:lang w:val="en-GB"/>
              </w:rPr>
              <w:t>months</w:t>
            </w:r>
            <w:r w:rsidRPr="002033C3">
              <w:rPr>
                <w:rFonts w:ascii="Times New Roman" w:eastAsia="Times New Roman" w:hAnsi="Times New Roman" w:cs="Times New Roman"/>
                <w:b/>
                <w:bCs/>
                <w:lang w:val="en-GB"/>
              </w:rPr>
              <w:t xml:space="preserve"> </w:t>
            </w:r>
            <w:r>
              <w:rPr>
                <w:rFonts w:ascii="Times New Roman" w:eastAsia="Times New Roman" w:hAnsi="Times New Roman" w:cs="Times New Roman"/>
                <w:b/>
                <w:bCs/>
                <w:lang w:val="en-GB"/>
              </w:rPr>
              <w:t>and over</w:t>
            </w:r>
          </w:p>
        </w:tc>
      </w:tr>
      <w:tr w:rsidR="002033C3" w:rsidRPr="002033C3" w14:paraId="7BDCBF55"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A3B0D" w14:textId="77777777"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lang w:val="en-GB"/>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85064" w14:textId="77777777"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lang w:val="en-GB"/>
              </w:rPr>
              <w:t>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0F11C" w14:textId="77777777"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lang w:val="en-GB"/>
              </w:rPr>
              <w:t>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E7E69" w14:textId="77777777"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lang w:val="en-GB"/>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467AC" w14:textId="77777777"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lang w:val="en-GB"/>
              </w:rPr>
              <w:t>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A101E" w14:textId="77777777"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lang w:val="en-GB"/>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9388D" w14:textId="77777777"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lang w:val="en-GB"/>
              </w:rPr>
              <w:t>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B3132" w14:textId="77777777"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lang w:val="en-GB"/>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B18F0" w14:textId="77777777"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lang w:val="en-GB"/>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89DDC" w14:textId="77777777" w:rsidR="002033C3" w:rsidRPr="002033C3" w:rsidRDefault="002033C3" w:rsidP="00E06BD8">
            <w:pPr>
              <w:spacing w:after="0" w:line="240" w:lineRule="auto"/>
              <w:jc w:val="center"/>
              <w:rPr>
                <w:rFonts w:ascii="Times New Roman" w:eastAsia="Times New Roman" w:hAnsi="Times New Roman" w:cs="Times New Roman"/>
                <w:lang w:val="en-GB"/>
              </w:rPr>
            </w:pPr>
            <w:r w:rsidRPr="002033C3">
              <w:rPr>
                <w:rFonts w:ascii="Times New Roman" w:eastAsia="Times New Roman" w:hAnsi="Times New Roman" w:cs="Times New Roman"/>
                <w:lang w:val="en-GB"/>
              </w:rPr>
              <w:t>1</w:t>
            </w:r>
          </w:p>
        </w:tc>
      </w:tr>
    </w:tbl>
    <w:p w14:paraId="26229DD2" w14:textId="77777777" w:rsidR="002033C3" w:rsidRDefault="002033C3" w:rsidP="002033C3">
      <w:pPr>
        <w:pStyle w:val="ListParagraph"/>
        <w:tabs>
          <w:tab w:val="left" w:pos="993"/>
        </w:tabs>
        <w:spacing w:after="0" w:line="240" w:lineRule="auto"/>
        <w:ind w:left="567"/>
        <w:jc w:val="center"/>
        <w:rPr>
          <w:rFonts w:ascii="PermianSansTypeface" w:eastAsia="Times New Roman" w:hAnsi="PermianSansTypeface" w:cs="Arial"/>
          <w:lang w:val="en-GB"/>
        </w:rPr>
      </w:pPr>
    </w:p>
    <w:p w14:paraId="3AD8AF24" w14:textId="7B1007B6" w:rsidR="002033C3" w:rsidRDefault="002033C3"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2033C3">
        <w:rPr>
          <w:rFonts w:ascii="PermianSansTypeface" w:eastAsia="Times New Roman" w:hAnsi="PermianSansTypeface" w:cs="Arial"/>
          <w:lang w:val="en-GB"/>
        </w:rPr>
        <w:t>The bonus-</w:t>
      </w:r>
      <w:proofErr w:type="spellStart"/>
      <w:r w:rsidRPr="002033C3">
        <w:rPr>
          <w:rFonts w:ascii="PermianSansTypeface" w:eastAsia="Times New Roman" w:hAnsi="PermianSansTypeface" w:cs="Arial"/>
          <w:lang w:val="en-GB"/>
        </w:rPr>
        <w:t>malus</w:t>
      </w:r>
      <w:proofErr w:type="spellEnd"/>
      <w:r w:rsidRPr="002033C3">
        <w:rPr>
          <w:rFonts w:ascii="PermianSansTypeface" w:eastAsia="Times New Roman" w:hAnsi="PermianSansTypeface" w:cs="Arial"/>
          <w:lang w:val="en-GB"/>
        </w:rPr>
        <w:t xml:space="preserve"> coefficient (</w:t>
      </w:r>
      <w:proofErr w:type="spellStart"/>
      <w:r w:rsidRPr="002033C3">
        <w:rPr>
          <w:rFonts w:ascii="PermianSansTypeface" w:eastAsia="Times New Roman" w:hAnsi="PermianSansTypeface" w:cs="Arial"/>
          <w:lang w:val="en-GB"/>
        </w:rPr>
        <w:t>K</w:t>
      </w:r>
      <w:r w:rsidRPr="002033C3">
        <w:rPr>
          <w:rFonts w:ascii="PermianSansTypeface" w:eastAsia="Times New Roman" w:hAnsi="PermianSansTypeface" w:cs="Arial"/>
          <w:vertAlign w:val="subscript"/>
          <w:lang w:val="en-GB"/>
        </w:rPr>
        <w:t>bm</w:t>
      </w:r>
      <w:proofErr w:type="spellEnd"/>
      <w:r w:rsidRPr="002033C3">
        <w:rPr>
          <w:rFonts w:ascii="PermianSansTypeface" w:eastAsia="Times New Roman" w:hAnsi="PermianSansTypeface" w:cs="Arial"/>
          <w:lang w:val="en-GB"/>
        </w:rPr>
        <w:t xml:space="preserve">) </w:t>
      </w:r>
      <w:r>
        <w:rPr>
          <w:rFonts w:ascii="PermianSansTypeface" w:eastAsia="Times New Roman" w:hAnsi="PermianSansTypeface" w:cs="Arial"/>
          <w:lang w:val="en-GB"/>
        </w:rPr>
        <w:t>shall be</w:t>
      </w:r>
      <w:r w:rsidRPr="002033C3">
        <w:rPr>
          <w:rFonts w:ascii="PermianSansTypeface" w:eastAsia="Times New Roman" w:hAnsi="PermianSansTypeface" w:cs="Arial"/>
          <w:lang w:val="en-GB"/>
        </w:rPr>
        <w:t xml:space="preserve"> applied according to the regulations in force. </w:t>
      </w:r>
      <w:r w:rsidR="001A4DF7">
        <w:rPr>
          <w:rFonts w:ascii="PermianSansTypeface" w:eastAsia="Times New Roman" w:hAnsi="PermianSansTypeface" w:cs="Arial"/>
          <w:lang w:val="en-GB"/>
        </w:rPr>
        <w:t xml:space="preserve">In case of an </w:t>
      </w:r>
      <w:r w:rsidRPr="002033C3">
        <w:rPr>
          <w:rFonts w:ascii="PermianSansTypeface" w:eastAsia="Times New Roman" w:hAnsi="PermianSansTypeface" w:cs="Arial"/>
          <w:lang w:val="en-GB"/>
        </w:rPr>
        <w:t xml:space="preserve">insurance applicant whose vehicle is registered abroad and </w:t>
      </w:r>
      <w:r w:rsidR="001A4DF7">
        <w:rPr>
          <w:rFonts w:ascii="PermianSansTypeface" w:eastAsia="Times New Roman" w:hAnsi="PermianSansTypeface" w:cs="Arial"/>
          <w:lang w:val="en-GB"/>
        </w:rPr>
        <w:t xml:space="preserve">temporarily </w:t>
      </w:r>
      <w:r w:rsidRPr="002033C3">
        <w:rPr>
          <w:rFonts w:ascii="PermianSansTypeface" w:eastAsia="Times New Roman" w:hAnsi="PermianSansTypeface" w:cs="Arial"/>
          <w:lang w:val="en-GB"/>
        </w:rPr>
        <w:t xml:space="preserve">used </w:t>
      </w:r>
      <w:r w:rsidR="001A4DF7">
        <w:rPr>
          <w:rFonts w:ascii="PermianSansTypeface" w:eastAsia="Times New Roman" w:hAnsi="PermianSansTypeface" w:cs="Arial"/>
          <w:lang w:val="en-GB"/>
        </w:rPr>
        <w:t>within</w:t>
      </w:r>
      <w:r w:rsidRPr="002033C3">
        <w:rPr>
          <w:rFonts w:ascii="PermianSansTypeface" w:eastAsia="Times New Roman" w:hAnsi="PermianSansTypeface" w:cs="Arial"/>
          <w:lang w:val="en-GB"/>
        </w:rPr>
        <w:t xml:space="preserve"> the territory of the Republic of Moldova, the bonus-</w:t>
      </w:r>
      <w:proofErr w:type="spellStart"/>
      <w:r w:rsidRPr="002033C3">
        <w:rPr>
          <w:rFonts w:ascii="PermianSansTypeface" w:eastAsia="Times New Roman" w:hAnsi="PermianSansTypeface" w:cs="Arial"/>
          <w:lang w:val="en-GB"/>
        </w:rPr>
        <w:t>malus</w:t>
      </w:r>
      <w:proofErr w:type="spellEnd"/>
      <w:r w:rsidRPr="002033C3">
        <w:rPr>
          <w:rFonts w:ascii="PermianSansTypeface" w:eastAsia="Times New Roman" w:hAnsi="PermianSansTypeface" w:cs="Arial"/>
          <w:lang w:val="en-GB"/>
        </w:rPr>
        <w:t xml:space="preserve"> coefficient (</w:t>
      </w:r>
      <w:proofErr w:type="spellStart"/>
      <w:r w:rsidRPr="002033C3">
        <w:rPr>
          <w:rFonts w:ascii="PermianSansTypeface" w:eastAsia="Times New Roman" w:hAnsi="PermianSansTypeface" w:cs="Arial"/>
          <w:lang w:val="en-GB"/>
        </w:rPr>
        <w:t>K</w:t>
      </w:r>
      <w:r w:rsidRPr="002033C3">
        <w:rPr>
          <w:rFonts w:ascii="PermianSansTypeface" w:eastAsia="Times New Roman" w:hAnsi="PermianSansTypeface" w:cs="Arial"/>
          <w:vertAlign w:val="subscript"/>
          <w:lang w:val="en-GB"/>
        </w:rPr>
        <w:t>bm</w:t>
      </w:r>
      <w:proofErr w:type="spellEnd"/>
      <w:r w:rsidRPr="002033C3">
        <w:rPr>
          <w:rFonts w:ascii="PermianSansTypeface" w:eastAsia="Times New Roman" w:hAnsi="PermianSansTypeface" w:cs="Arial"/>
          <w:lang w:val="en-GB"/>
        </w:rPr>
        <w:t xml:space="preserve">) </w:t>
      </w:r>
      <w:r w:rsidR="001A4DF7">
        <w:rPr>
          <w:rFonts w:ascii="PermianSansTypeface" w:eastAsia="Times New Roman" w:hAnsi="PermianSansTypeface" w:cs="Arial"/>
          <w:lang w:val="en-GB"/>
        </w:rPr>
        <w:t xml:space="preserve">shall be set as </w:t>
      </w:r>
      <w:r w:rsidRPr="002033C3">
        <w:rPr>
          <w:rFonts w:ascii="PermianSansTypeface" w:eastAsia="Times New Roman" w:hAnsi="PermianSansTypeface" w:cs="Arial"/>
          <w:lang w:val="en-GB"/>
        </w:rPr>
        <w:t>1.</w:t>
      </w:r>
    </w:p>
    <w:p w14:paraId="596A1F5E" w14:textId="1E636080" w:rsidR="002033C3" w:rsidRDefault="002033C3"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2033C3">
        <w:rPr>
          <w:rFonts w:ascii="PermianSansTypeface" w:eastAsia="Times New Roman" w:hAnsi="PermianSansTypeface" w:cs="Arial"/>
          <w:lang w:val="en-GB"/>
        </w:rPr>
        <w:t>The coefficient for manag</w:t>
      </w:r>
      <w:r w:rsidR="001A4DF7">
        <w:rPr>
          <w:rFonts w:ascii="PermianSansTypeface" w:eastAsia="Times New Roman" w:hAnsi="PermianSansTypeface" w:cs="Arial"/>
          <w:lang w:val="en-GB"/>
        </w:rPr>
        <w:t>ing</w:t>
      </w:r>
      <w:r w:rsidRPr="002033C3">
        <w:rPr>
          <w:rFonts w:ascii="PermianSansTypeface" w:eastAsia="Times New Roman" w:hAnsi="PermianSansTypeface" w:cs="Arial"/>
          <w:lang w:val="en-GB"/>
        </w:rPr>
        <w:t xml:space="preserve"> acquisition costs </w:t>
      </w:r>
      <w:proofErr w:type="spellStart"/>
      <w:r w:rsidRPr="002033C3">
        <w:rPr>
          <w:rFonts w:ascii="PermianSansTypeface" w:eastAsia="Times New Roman" w:hAnsi="PermianSansTypeface" w:cs="Arial"/>
          <w:lang w:val="en-GB"/>
        </w:rPr>
        <w:t>K</w:t>
      </w:r>
      <w:r w:rsidRPr="002033C3">
        <w:rPr>
          <w:rFonts w:ascii="PermianSansTypeface" w:eastAsia="Times New Roman" w:hAnsi="PermianSansTypeface" w:cs="Arial"/>
          <w:vertAlign w:val="subscript"/>
          <w:lang w:val="en-GB"/>
        </w:rPr>
        <w:t>gc</w:t>
      </w:r>
      <w:proofErr w:type="spellEnd"/>
      <w:r w:rsidRPr="002033C3">
        <w:rPr>
          <w:rFonts w:ascii="PermianSansTypeface" w:eastAsia="Times New Roman" w:hAnsi="PermianSansTypeface" w:cs="Arial"/>
          <w:lang w:val="en-GB"/>
        </w:rPr>
        <w:t xml:space="preserve"> shall be </w:t>
      </w:r>
      <w:r w:rsidR="00BF1A4F">
        <w:rPr>
          <w:rFonts w:ascii="PermianSansTypeface" w:eastAsia="Times New Roman" w:hAnsi="PermianSansTypeface" w:cs="Arial"/>
          <w:lang w:val="en-GB"/>
        </w:rPr>
        <w:t xml:space="preserve">individually </w:t>
      </w:r>
      <w:r w:rsidRPr="002033C3">
        <w:rPr>
          <w:rFonts w:ascii="PermianSansTypeface" w:eastAsia="Times New Roman" w:hAnsi="PermianSansTypeface" w:cs="Arial"/>
          <w:lang w:val="en-GB"/>
        </w:rPr>
        <w:t xml:space="preserve">determined and applied by the insurance company </w:t>
      </w:r>
      <w:r w:rsidR="00BF1A4F">
        <w:rPr>
          <w:rFonts w:ascii="PermianSansTypeface" w:eastAsia="Times New Roman" w:hAnsi="PermianSansTypeface" w:cs="Arial"/>
          <w:lang w:val="en-GB"/>
        </w:rPr>
        <w:t xml:space="preserve">when </w:t>
      </w:r>
      <w:r w:rsidRPr="002033C3">
        <w:rPr>
          <w:rFonts w:ascii="PermianSansTypeface" w:eastAsia="Times New Roman" w:hAnsi="PermianSansTypeface" w:cs="Arial"/>
          <w:lang w:val="en-GB"/>
        </w:rPr>
        <w:t>insurance contracts</w:t>
      </w:r>
      <w:r w:rsidR="00BF1A4F">
        <w:rPr>
          <w:rFonts w:ascii="PermianSansTypeface" w:eastAsia="Times New Roman" w:hAnsi="PermianSansTypeface" w:cs="Arial"/>
          <w:lang w:val="en-GB"/>
        </w:rPr>
        <w:t xml:space="preserve"> are concluded</w:t>
      </w:r>
      <w:r w:rsidRPr="002033C3">
        <w:rPr>
          <w:rFonts w:ascii="PermianSansTypeface" w:eastAsia="Times New Roman" w:hAnsi="PermianSansTypeface" w:cs="Arial"/>
          <w:lang w:val="en-GB"/>
        </w:rPr>
        <w:t xml:space="preserve"> for </w:t>
      </w:r>
      <w:r w:rsidR="00BF1A4F">
        <w:rPr>
          <w:rFonts w:ascii="PermianSansTypeface" w:eastAsia="Times New Roman" w:hAnsi="PermianSansTypeface" w:cs="Arial"/>
          <w:lang w:val="en-GB"/>
        </w:rPr>
        <w:t xml:space="preserve">taxi and trolleybus vehicle </w:t>
      </w:r>
      <w:r w:rsidRPr="002033C3">
        <w:rPr>
          <w:rFonts w:ascii="PermianSansTypeface" w:eastAsia="Times New Roman" w:hAnsi="PermianSansTypeface" w:cs="Arial"/>
          <w:lang w:val="en-GB"/>
        </w:rPr>
        <w:t xml:space="preserve">categories </w:t>
      </w:r>
      <w:r w:rsidR="00BF1A4F">
        <w:rPr>
          <w:rFonts w:ascii="PermianSansTypeface" w:eastAsia="Times New Roman" w:hAnsi="PermianSansTypeface" w:cs="Arial"/>
          <w:lang w:val="en-GB"/>
        </w:rPr>
        <w:t xml:space="preserve">in cases where </w:t>
      </w:r>
      <w:r w:rsidRPr="002033C3">
        <w:rPr>
          <w:rFonts w:ascii="PermianSansTypeface" w:eastAsia="Times New Roman" w:hAnsi="PermianSansTypeface" w:cs="Arial"/>
          <w:lang w:val="en-GB"/>
        </w:rPr>
        <w:t xml:space="preserve">acquisition costs </w:t>
      </w:r>
      <w:r w:rsidR="00BF1A4F">
        <w:rPr>
          <w:rFonts w:ascii="PermianSansTypeface" w:eastAsia="Times New Roman" w:hAnsi="PermianSansTypeface" w:cs="Arial"/>
          <w:lang w:val="en-GB"/>
        </w:rPr>
        <w:t>are not incurred</w:t>
      </w:r>
      <w:r w:rsidRPr="002033C3">
        <w:rPr>
          <w:rFonts w:ascii="PermianSansTypeface" w:eastAsia="Times New Roman" w:hAnsi="PermianSansTypeface" w:cs="Arial"/>
          <w:lang w:val="en-GB"/>
        </w:rPr>
        <w:t>.</w:t>
      </w:r>
    </w:p>
    <w:p w14:paraId="04E91B7A" w14:textId="482330E2" w:rsidR="002033C3" w:rsidRDefault="002033C3"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2033C3">
        <w:rPr>
          <w:rFonts w:ascii="PermianSansTypeface" w:eastAsia="Times New Roman" w:hAnsi="PermianSansTypeface" w:cs="Arial"/>
          <w:lang w:val="en-GB"/>
        </w:rPr>
        <w:t xml:space="preserve">The coefficient related to the </w:t>
      </w:r>
      <w:proofErr w:type="spellStart"/>
      <w:r w:rsidRPr="002033C3">
        <w:rPr>
          <w:rFonts w:ascii="PermianSansTypeface" w:eastAsia="Times New Roman" w:hAnsi="PermianSansTypeface" w:cs="Arial"/>
          <w:lang w:val="en-GB"/>
        </w:rPr>
        <w:t>K</w:t>
      </w:r>
      <w:r w:rsidRPr="002033C3">
        <w:rPr>
          <w:rFonts w:ascii="PermianSansTypeface" w:eastAsia="Times New Roman" w:hAnsi="PermianSansTypeface" w:cs="Arial"/>
          <w:vertAlign w:val="subscript"/>
          <w:lang w:val="en-GB"/>
        </w:rPr>
        <w:t>dd</w:t>
      </w:r>
      <w:proofErr w:type="spellEnd"/>
      <w:r w:rsidRPr="002033C3">
        <w:rPr>
          <w:rFonts w:ascii="PermianSansTypeface" w:eastAsia="Times New Roman" w:hAnsi="PermianSansTypeface" w:cs="Arial"/>
          <w:lang w:val="en-GB"/>
        </w:rPr>
        <w:t xml:space="preserve"> direct settlement procedure shall be established and applied individually by the insurance company, provided that the conditions laid down in Article 31 of Law 106/2022 are met.</w:t>
      </w:r>
    </w:p>
    <w:p w14:paraId="54180CB3" w14:textId="1C6F9487" w:rsidR="002033C3" w:rsidRDefault="002033C3"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The coefficients referred to in paragraphs 33 and 34 shall be </w:t>
      </w:r>
      <w:r w:rsidR="00BF1A4F">
        <w:rPr>
          <w:rFonts w:ascii="PermianSansTypeface" w:eastAsia="Times New Roman" w:hAnsi="PermianSansTypeface" w:cs="Arial"/>
          <w:lang w:val="en-GB"/>
        </w:rPr>
        <w:t xml:space="preserve">individually </w:t>
      </w:r>
      <w:r>
        <w:rPr>
          <w:rFonts w:ascii="PermianSansTypeface" w:eastAsia="Times New Roman" w:hAnsi="PermianSansTypeface" w:cs="Arial"/>
          <w:lang w:val="en-GB"/>
        </w:rPr>
        <w:t xml:space="preserve">applied in the cases </w:t>
      </w:r>
      <w:r w:rsidR="00BF1A4F">
        <w:rPr>
          <w:rFonts w:ascii="PermianSansTypeface" w:eastAsia="Times New Roman" w:hAnsi="PermianSansTypeface" w:cs="Arial"/>
          <w:lang w:val="en-GB"/>
        </w:rPr>
        <w:t xml:space="preserve">outlined for determining the </w:t>
      </w:r>
      <w:r>
        <w:rPr>
          <w:rFonts w:ascii="PermianSansTypeface" w:eastAsia="Times New Roman" w:hAnsi="PermianSansTypeface" w:cs="Arial"/>
          <w:lang w:val="en-GB"/>
        </w:rPr>
        <w:t xml:space="preserve">insurance premium </w:t>
      </w:r>
      <w:r w:rsidR="00BF1A4F">
        <w:rPr>
          <w:rFonts w:ascii="PermianSansTypeface" w:eastAsia="Times New Roman" w:hAnsi="PermianSansTypeface" w:cs="Arial"/>
          <w:lang w:val="en-GB"/>
        </w:rPr>
        <w:t xml:space="preserve">as described </w:t>
      </w:r>
      <w:r>
        <w:rPr>
          <w:rFonts w:ascii="PermianSansTypeface" w:eastAsia="Times New Roman" w:hAnsi="PermianSansTypeface" w:cs="Arial"/>
          <w:lang w:val="en-GB"/>
        </w:rPr>
        <w:t xml:space="preserve">in paragraph 36. If these coefficients are not applied, their value shall </w:t>
      </w:r>
      <w:r w:rsidR="00BF1A4F">
        <w:rPr>
          <w:rFonts w:ascii="PermianSansTypeface" w:eastAsia="Times New Roman" w:hAnsi="PermianSansTypeface" w:cs="Arial"/>
          <w:lang w:val="en-GB"/>
        </w:rPr>
        <w:t>default</w:t>
      </w:r>
      <w:r>
        <w:rPr>
          <w:rFonts w:ascii="PermianSansTypeface" w:eastAsia="Times New Roman" w:hAnsi="PermianSansTypeface" w:cs="Arial"/>
          <w:lang w:val="en-GB"/>
        </w:rPr>
        <w:t xml:space="preserve"> to 1.</w:t>
      </w:r>
    </w:p>
    <w:p w14:paraId="568BB98F" w14:textId="77777777" w:rsidR="00922385" w:rsidRDefault="00922385"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922385">
        <w:rPr>
          <w:rFonts w:ascii="PermianSansTypeface" w:eastAsia="Times New Roman" w:hAnsi="PermianSansTypeface" w:cs="Arial"/>
          <w:lang w:val="en-GB"/>
        </w:rPr>
        <w:t xml:space="preserve">The insurance premium for vehicles registered in the Republic of Moldova </w:t>
      </w:r>
      <w:r>
        <w:rPr>
          <w:rFonts w:ascii="PermianSansTypeface" w:eastAsia="Times New Roman" w:hAnsi="PermianSansTypeface" w:cs="Arial"/>
          <w:lang w:val="en-GB"/>
        </w:rPr>
        <w:t>shall be</w:t>
      </w:r>
      <w:r w:rsidRPr="00922385">
        <w:rPr>
          <w:rFonts w:ascii="PermianSansTypeface" w:eastAsia="Times New Roman" w:hAnsi="PermianSansTypeface" w:cs="Arial"/>
          <w:lang w:val="en-GB"/>
        </w:rPr>
        <w:t xml:space="preserve"> set by the insurance company in agreement with the insured, according to the formula:</w:t>
      </w:r>
    </w:p>
    <w:p w14:paraId="30E21281" w14:textId="77777777" w:rsidR="00922385" w:rsidRDefault="00922385" w:rsidP="00922385">
      <w:pPr>
        <w:pStyle w:val="ListParagraph"/>
        <w:tabs>
          <w:tab w:val="left" w:pos="993"/>
        </w:tabs>
        <w:spacing w:after="0" w:line="240" w:lineRule="auto"/>
        <w:ind w:left="567"/>
        <w:jc w:val="both"/>
        <w:rPr>
          <w:rFonts w:ascii="PermianSansTypeface" w:eastAsia="Times New Roman" w:hAnsi="PermianSansTypeface" w:cs="Arial"/>
          <w:lang w:val="en-GB"/>
        </w:rPr>
      </w:pPr>
    </w:p>
    <w:p w14:paraId="32624B9D" w14:textId="77777777" w:rsidR="00922385" w:rsidRPr="002835AB" w:rsidRDefault="00922385" w:rsidP="00922385">
      <w:pPr>
        <w:spacing w:after="0" w:line="240" w:lineRule="auto"/>
        <w:jc w:val="center"/>
        <w:rPr>
          <w:rFonts w:ascii="Arial" w:eastAsia="Times New Roman" w:hAnsi="Arial" w:cs="Arial"/>
          <w:sz w:val="24"/>
          <w:szCs w:val="24"/>
        </w:rPr>
      </w:pPr>
      <w:r w:rsidRPr="002835AB">
        <w:rPr>
          <w:rFonts w:ascii="Arial" w:eastAsia="Times New Roman" w:hAnsi="Arial" w:cs="Arial"/>
          <w:i/>
          <w:iCs/>
          <w:sz w:val="24"/>
          <w:szCs w:val="24"/>
        </w:rPr>
        <w:t>P</w:t>
      </w:r>
      <w:r w:rsidRPr="002835AB">
        <w:rPr>
          <w:rFonts w:ascii="Arial" w:eastAsia="Times New Roman" w:hAnsi="Arial" w:cs="Arial"/>
          <w:i/>
          <w:iCs/>
          <w:sz w:val="24"/>
          <w:szCs w:val="24"/>
          <w:vertAlign w:val="subscript"/>
        </w:rPr>
        <w:t>a</w:t>
      </w:r>
      <w:r w:rsidRPr="002835AB">
        <w:rPr>
          <w:rFonts w:ascii="Arial" w:eastAsia="Times New Roman" w:hAnsi="Arial" w:cs="Arial"/>
          <w:i/>
          <w:iCs/>
          <w:sz w:val="24"/>
          <w:szCs w:val="24"/>
        </w:rPr>
        <w:t xml:space="preserve"> = P</w:t>
      </w:r>
      <w:r w:rsidRPr="002835AB">
        <w:rPr>
          <w:rFonts w:ascii="Arial" w:eastAsia="Times New Roman" w:hAnsi="Arial" w:cs="Arial"/>
          <w:i/>
          <w:iCs/>
          <w:sz w:val="24"/>
          <w:szCs w:val="24"/>
          <w:vertAlign w:val="subscript"/>
        </w:rPr>
        <w:t>b</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1</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2</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3</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4</w:t>
      </w:r>
      <w:r w:rsidRPr="002835AB">
        <w:rPr>
          <w:rFonts w:ascii="Arial" w:eastAsia="Times New Roman" w:hAnsi="Arial" w:cs="Arial"/>
          <w:i/>
          <w:iCs/>
          <w:sz w:val="24"/>
          <w:szCs w:val="24"/>
        </w:rPr>
        <w:t xml:space="preserve"> × K</w:t>
      </w:r>
      <w:r w:rsidRPr="002835AB">
        <w:rPr>
          <w:rFonts w:ascii="Arial" w:eastAsia="Times New Roman" w:hAnsi="Arial" w:cs="Arial"/>
          <w:i/>
          <w:iCs/>
          <w:sz w:val="24"/>
          <w:szCs w:val="24"/>
          <w:vertAlign w:val="subscript"/>
        </w:rPr>
        <w:t>6</w:t>
      </w:r>
      <w:r w:rsidRPr="002835AB">
        <w:rPr>
          <w:rFonts w:ascii="Arial" w:eastAsia="Times New Roman" w:hAnsi="Arial" w:cs="Arial"/>
          <w:i/>
          <w:iCs/>
          <w:sz w:val="24"/>
          <w:szCs w:val="24"/>
        </w:rPr>
        <w:t xml:space="preserve"> × </w:t>
      </w:r>
      <w:proofErr w:type="spellStart"/>
      <w:r w:rsidRPr="002835AB">
        <w:rPr>
          <w:rFonts w:ascii="Arial" w:eastAsia="Times New Roman" w:hAnsi="Arial" w:cs="Arial"/>
          <w:i/>
          <w:iCs/>
          <w:sz w:val="24"/>
          <w:szCs w:val="24"/>
        </w:rPr>
        <w:t>K</w:t>
      </w:r>
      <w:r w:rsidRPr="002835AB">
        <w:rPr>
          <w:rFonts w:ascii="Arial" w:eastAsia="Times New Roman" w:hAnsi="Arial" w:cs="Arial"/>
          <w:i/>
          <w:iCs/>
          <w:sz w:val="24"/>
          <w:szCs w:val="24"/>
          <w:vertAlign w:val="subscript"/>
        </w:rPr>
        <w:t>bm</w:t>
      </w:r>
      <w:proofErr w:type="spellEnd"/>
      <w:r w:rsidRPr="002835AB">
        <w:rPr>
          <w:rFonts w:ascii="Arial" w:eastAsia="Times New Roman" w:hAnsi="Arial" w:cs="Arial"/>
          <w:i/>
          <w:iCs/>
          <w:sz w:val="24"/>
          <w:szCs w:val="24"/>
        </w:rPr>
        <w:t>×</w:t>
      </w:r>
      <w:r w:rsidRPr="002835AB">
        <w:rPr>
          <w:rFonts w:ascii="Arial" w:eastAsia="Times New Roman" w:hAnsi="Arial" w:cs="Arial"/>
          <w:sz w:val="24"/>
          <w:szCs w:val="24"/>
        </w:rPr>
        <w:t xml:space="preserve"> </w:t>
      </w:r>
      <w:proofErr w:type="spellStart"/>
      <w:r w:rsidRPr="002835AB">
        <w:rPr>
          <w:rFonts w:ascii="Arial" w:eastAsia="Times New Roman" w:hAnsi="Arial" w:cs="Arial"/>
          <w:i/>
          <w:iCs/>
          <w:sz w:val="24"/>
          <w:szCs w:val="24"/>
        </w:rPr>
        <w:t>K</w:t>
      </w:r>
      <w:r w:rsidRPr="002835AB">
        <w:rPr>
          <w:rFonts w:ascii="Arial" w:eastAsia="Times New Roman" w:hAnsi="Arial" w:cs="Arial"/>
          <w:i/>
          <w:iCs/>
          <w:sz w:val="24"/>
          <w:szCs w:val="24"/>
          <w:vertAlign w:val="subscript"/>
        </w:rPr>
        <w:t>gc</w:t>
      </w:r>
      <w:proofErr w:type="spellEnd"/>
      <w:r w:rsidRPr="002835AB">
        <w:rPr>
          <w:rFonts w:ascii="Arial" w:eastAsia="Times New Roman" w:hAnsi="Arial" w:cs="Arial"/>
          <w:i/>
          <w:iCs/>
          <w:sz w:val="24"/>
          <w:szCs w:val="24"/>
        </w:rPr>
        <w:t xml:space="preserve"> ×</w:t>
      </w:r>
      <w:r w:rsidRPr="002835AB">
        <w:rPr>
          <w:rFonts w:ascii="Arial" w:eastAsia="Times New Roman" w:hAnsi="Arial" w:cs="Arial"/>
          <w:sz w:val="24"/>
          <w:szCs w:val="24"/>
        </w:rPr>
        <w:t xml:space="preserve"> </w:t>
      </w:r>
      <w:proofErr w:type="spellStart"/>
      <w:r w:rsidRPr="002835AB">
        <w:rPr>
          <w:rFonts w:ascii="Arial" w:eastAsia="Times New Roman" w:hAnsi="Arial" w:cs="Arial"/>
          <w:i/>
          <w:iCs/>
          <w:sz w:val="24"/>
          <w:szCs w:val="24"/>
        </w:rPr>
        <w:t>K</w:t>
      </w:r>
      <w:r w:rsidRPr="002835AB">
        <w:rPr>
          <w:rFonts w:ascii="Arial" w:eastAsia="Times New Roman" w:hAnsi="Arial" w:cs="Arial"/>
          <w:i/>
          <w:iCs/>
          <w:sz w:val="24"/>
          <w:szCs w:val="24"/>
          <w:vertAlign w:val="subscript"/>
        </w:rPr>
        <w:t>dd</w:t>
      </w:r>
      <w:proofErr w:type="spellEnd"/>
    </w:p>
    <w:p w14:paraId="6F15957F" w14:textId="6B58238E" w:rsidR="00922385" w:rsidRPr="006412E6" w:rsidRDefault="00922385" w:rsidP="00922385">
      <w:pPr>
        <w:pStyle w:val="ListParagraph"/>
        <w:tabs>
          <w:tab w:val="left" w:pos="993"/>
        </w:tabs>
        <w:spacing w:after="0" w:line="240" w:lineRule="auto"/>
        <w:ind w:left="567"/>
        <w:jc w:val="both"/>
        <w:rPr>
          <w:rFonts w:ascii="PermianSansTypeface" w:eastAsia="Times New Roman" w:hAnsi="PermianSansTypeface" w:cs="Arial"/>
          <w:lang w:val="en-GB"/>
        </w:rPr>
      </w:pPr>
      <w:r w:rsidRPr="006412E6">
        <w:rPr>
          <w:rFonts w:ascii="PermianSansTypeface" w:eastAsia="Times New Roman" w:hAnsi="PermianSansTypeface" w:cs="Arial"/>
          <w:lang w:val="en-GB"/>
        </w:rPr>
        <w:t xml:space="preserve">where: </w:t>
      </w:r>
    </w:p>
    <w:p w14:paraId="7FE3F44D" w14:textId="72A88F94" w:rsidR="00922385" w:rsidRPr="006412E6" w:rsidRDefault="00922385" w:rsidP="00922385">
      <w:pPr>
        <w:pStyle w:val="ListParagraph"/>
        <w:tabs>
          <w:tab w:val="left" w:pos="993"/>
        </w:tabs>
        <w:spacing w:after="0" w:line="240" w:lineRule="auto"/>
        <w:ind w:left="567"/>
        <w:jc w:val="both"/>
        <w:rPr>
          <w:rFonts w:ascii="Arial" w:eastAsia="Times New Roman" w:hAnsi="Arial" w:cs="Arial"/>
          <w:i/>
          <w:iCs/>
          <w:sz w:val="24"/>
          <w:szCs w:val="24"/>
          <w:lang w:val="en-GB"/>
        </w:rPr>
      </w:pPr>
      <w:r w:rsidRPr="006412E6">
        <w:rPr>
          <w:rFonts w:ascii="Arial" w:eastAsia="Times New Roman" w:hAnsi="Arial" w:cs="Arial"/>
          <w:i/>
          <w:iCs/>
          <w:sz w:val="24"/>
          <w:szCs w:val="24"/>
          <w:lang w:val="en-GB"/>
        </w:rPr>
        <w:t>P</w:t>
      </w:r>
      <w:r w:rsidRPr="006412E6">
        <w:rPr>
          <w:rFonts w:ascii="Arial" w:eastAsia="Times New Roman" w:hAnsi="Arial" w:cs="Arial"/>
          <w:i/>
          <w:iCs/>
          <w:sz w:val="24"/>
          <w:szCs w:val="24"/>
          <w:vertAlign w:val="subscript"/>
          <w:lang w:val="en-GB"/>
        </w:rPr>
        <w:t xml:space="preserve">a </w:t>
      </w:r>
      <w:r w:rsidRPr="006412E6">
        <w:rPr>
          <w:rFonts w:ascii="Arial" w:eastAsia="Times New Roman" w:hAnsi="Arial" w:cs="Arial"/>
          <w:sz w:val="24"/>
          <w:szCs w:val="24"/>
          <w:lang w:val="en-GB"/>
        </w:rPr>
        <w:t xml:space="preserve"> - </w:t>
      </w:r>
      <w:r w:rsidRPr="006412E6">
        <w:rPr>
          <w:rFonts w:ascii="Arial" w:eastAsia="Times New Roman" w:hAnsi="Arial" w:cs="Arial"/>
          <w:i/>
          <w:iCs/>
          <w:sz w:val="24"/>
          <w:szCs w:val="24"/>
          <w:lang w:val="en-GB"/>
        </w:rPr>
        <w:t>insurance premium;</w:t>
      </w:r>
    </w:p>
    <w:p w14:paraId="5872FD30" w14:textId="672321D3" w:rsidR="00922385" w:rsidRPr="006412E6" w:rsidRDefault="00922385" w:rsidP="00922385">
      <w:pPr>
        <w:pStyle w:val="ListParagraph"/>
        <w:tabs>
          <w:tab w:val="left" w:pos="993"/>
        </w:tabs>
        <w:spacing w:after="0" w:line="240" w:lineRule="auto"/>
        <w:ind w:left="567"/>
        <w:jc w:val="both"/>
        <w:rPr>
          <w:rFonts w:ascii="Arial" w:eastAsia="Times New Roman" w:hAnsi="Arial" w:cs="Arial"/>
          <w:i/>
          <w:iCs/>
          <w:sz w:val="24"/>
          <w:szCs w:val="24"/>
          <w:lang w:val="en-GB"/>
        </w:rPr>
      </w:pPr>
      <w:r w:rsidRPr="006412E6">
        <w:rPr>
          <w:rFonts w:ascii="Arial" w:eastAsia="Times New Roman" w:hAnsi="Arial" w:cs="Arial"/>
          <w:i/>
          <w:iCs/>
          <w:sz w:val="24"/>
          <w:szCs w:val="24"/>
          <w:lang w:val="en-GB"/>
        </w:rPr>
        <w:t>P</w:t>
      </w:r>
      <w:r w:rsidRPr="006412E6">
        <w:rPr>
          <w:rFonts w:ascii="Arial" w:eastAsia="Times New Roman" w:hAnsi="Arial" w:cs="Arial"/>
          <w:i/>
          <w:iCs/>
          <w:sz w:val="24"/>
          <w:szCs w:val="24"/>
          <w:vertAlign w:val="subscript"/>
          <w:lang w:val="en-GB"/>
        </w:rPr>
        <w:t xml:space="preserve">b </w:t>
      </w:r>
      <w:r w:rsidRPr="006412E6">
        <w:rPr>
          <w:rFonts w:ascii="Arial" w:eastAsia="Times New Roman" w:hAnsi="Arial" w:cs="Arial"/>
          <w:i/>
          <w:iCs/>
          <w:sz w:val="24"/>
          <w:szCs w:val="24"/>
          <w:lang w:val="en-GB"/>
        </w:rPr>
        <w:t xml:space="preserve">– </w:t>
      </w:r>
      <w:r w:rsidR="00B51B48">
        <w:rPr>
          <w:rFonts w:ascii="Arial" w:eastAsia="Times New Roman" w:hAnsi="Arial" w:cs="Arial"/>
          <w:i/>
          <w:iCs/>
          <w:sz w:val="24"/>
          <w:szCs w:val="24"/>
          <w:lang w:val="en-GB"/>
        </w:rPr>
        <w:t>base</w:t>
      </w:r>
      <w:r w:rsidRPr="006412E6">
        <w:rPr>
          <w:rFonts w:ascii="Arial" w:eastAsia="Times New Roman" w:hAnsi="Arial" w:cs="Arial"/>
          <w:i/>
          <w:iCs/>
          <w:sz w:val="24"/>
          <w:szCs w:val="24"/>
          <w:lang w:val="en-GB"/>
        </w:rPr>
        <w:t xml:space="preserve"> </w:t>
      </w:r>
      <w:r w:rsidR="006412E6" w:rsidRPr="006412E6">
        <w:rPr>
          <w:rFonts w:ascii="Arial" w:eastAsia="Times New Roman" w:hAnsi="Arial" w:cs="Arial"/>
          <w:i/>
          <w:iCs/>
          <w:sz w:val="24"/>
          <w:szCs w:val="24"/>
          <w:lang w:val="en-GB"/>
        </w:rPr>
        <w:t>insurance</w:t>
      </w:r>
      <w:r w:rsidRPr="006412E6">
        <w:rPr>
          <w:rFonts w:ascii="Arial" w:eastAsia="Times New Roman" w:hAnsi="Arial" w:cs="Arial"/>
          <w:i/>
          <w:iCs/>
          <w:sz w:val="24"/>
          <w:szCs w:val="24"/>
          <w:lang w:val="en-GB"/>
        </w:rPr>
        <w:t xml:space="preserve"> </w:t>
      </w:r>
      <w:r w:rsidR="006412E6" w:rsidRPr="006412E6">
        <w:rPr>
          <w:rFonts w:ascii="Arial" w:eastAsia="Times New Roman" w:hAnsi="Arial" w:cs="Arial"/>
          <w:i/>
          <w:iCs/>
          <w:sz w:val="24"/>
          <w:szCs w:val="24"/>
          <w:lang w:val="en-GB"/>
        </w:rPr>
        <w:t>premium</w:t>
      </w:r>
      <w:r w:rsidRPr="006412E6">
        <w:rPr>
          <w:rFonts w:ascii="Arial" w:eastAsia="Times New Roman" w:hAnsi="Arial" w:cs="Arial"/>
          <w:i/>
          <w:iCs/>
          <w:sz w:val="24"/>
          <w:szCs w:val="24"/>
          <w:lang w:val="en-GB"/>
        </w:rPr>
        <w:t>;</w:t>
      </w:r>
    </w:p>
    <w:p w14:paraId="59BAEAA0" w14:textId="0B6C00C6" w:rsidR="00922385" w:rsidRPr="006412E6" w:rsidRDefault="00922385" w:rsidP="00922385">
      <w:pPr>
        <w:pStyle w:val="ListParagraph"/>
        <w:tabs>
          <w:tab w:val="left" w:pos="993"/>
        </w:tabs>
        <w:spacing w:after="0" w:line="240" w:lineRule="auto"/>
        <w:ind w:left="567"/>
        <w:jc w:val="both"/>
        <w:rPr>
          <w:rFonts w:ascii="PermianSansTypeface" w:eastAsia="Times New Roman" w:hAnsi="PermianSansTypeface" w:cs="Arial"/>
          <w:i/>
          <w:iCs/>
          <w:lang w:val="en-GB"/>
        </w:rPr>
      </w:pPr>
      <w:r w:rsidRPr="006412E6">
        <w:rPr>
          <w:rFonts w:ascii="Arial" w:eastAsia="Times New Roman" w:hAnsi="Arial" w:cs="Arial"/>
          <w:i/>
          <w:iCs/>
          <w:sz w:val="24"/>
          <w:szCs w:val="24"/>
          <w:lang w:val="en-GB"/>
        </w:rPr>
        <w:t>K – adjustment coefficient (K</w:t>
      </w:r>
      <w:r w:rsidRPr="006412E6">
        <w:rPr>
          <w:rFonts w:ascii="Arial" w:eastAsia="Times New Roman" w:hAnsi="Arial" w:cs="Arial"/>
          <w:i/>
          <w:iCs/>
          <w:sz w:val="24"/>
          <w:szCs w:val="24"/>
          <w:vertAlign w:val="subscript"/>
          <w:lang w:val="en-GB"/>
        </w:rPr>
        <w:t>4</w:t>
      </w:r>
      <w:r w:rsidRPr="006412E6">
        <w:rPr>
          <w:rFonts w:ascii="Arial" w:eastAsia="Times New Roman" w:hAnsi="Arial" w:cs="Arial"/>
          <w:i/>
          <w:iCs/>
          <w:sz w:val="24"/>
          <w:szCs w:val="24"/>
          <w:lang w:val="en-GB"/>
        </w:rPr>
        <w:t xml:space="preserve"> – shall be applied for </w:t>
      </w:r>
      <w:r w:rsidR="00BF1A4F">
        <w:rPr>
          <w:rFonts w:ascii="Arial" w:eastAsia="Times New Roman" w:hAnsi="Arial" w:cs="Arial"/>
          <w:i/>
          <w:iCs/>
          <w:sz w:val="24"/>
          <w:szCs w:val="24"/>
          <w:lang w:val="en-GB"/>
        </w:rPr>
        <w:t>individuals</w:t>
      </w:r>
      <w:r w:rsidRPr="006412E6">
        <w:rPr>
          <w:rFonts w:ascii="Arial" w:eastAsia="Times New Roman" w:hAnsi="Arial" w:cs="Arial"/>
          <w:i/>
          <w:iCs/>
          <w:sz w:val="24"/>
          <w:szCs w:val="24"/>
          <w:lang w:val="en-GB"/>
        </w:rPr>
        <w:t xml:space="preserve">, </w:t>
      </w:r>
      <w:proofErr w:type="spellStart"/>
      <w:r w:rsidRPr="006412E6">
        <w:rPr>
          <w:rFonts w:ascii="Arial" w:eastAsia="Times New Roman" w:hAnsi="Arial" w:cs="Arial"/>
          <w:i/>
          <w:iCs/>
          <w:sz w:val="24"/>
          <w:szCs w:val="24"/>
          <w:lang w:val="en-GB"/>
        </w:rPr>
        <w:t>K</w:t>
      </w:r>
      <w:r w:rsidRPr="006412E6">
        <w:rPr>
          <w:rFonts w:ascii="Arial" w:eastAsia="Times New Roman" w:hAnsi="Arial" w:cs="Arial"/>
          <w:i/>
          <w:iCs/>
          <w:sz w:val="24"/>
          <w:szCs w:val="24"/>
          <w:vertAlign w:val="subscript"/>
          <w:lang w:val="en-GB"/>
        </w:rPr>
        <w:t>gc</w:t>
      </w:r>
      <w:proofErr w:type="spellEnd"/>
      <w:r w:rsidRPr="006412E6">
        <w:rPr>
          <w:rFonts w:ascii="Arial" w:eastAsia="Times New Roman" w:hAnsi="Arial" w:cs="Arial"/>
          <w:i/>
          <w:iCs/>
          <w:sz w:val="24"/>
          <w:szCs w:val="24"/>
          <w:vertAlign w:val="subscript"/>
          <w:lang w:val="en-GB"/>
        </w:rPr>
        <w:t xml:space="preserve"> </w:t>
      </w:r>
      <w:r w:rsidRPr="006412E6">
        <w:rPr>
          <w:rFonts w:ascii="Arial" w:eastAsia="Times New Roman" w:hAnsi="Arial" w:cs="Arial"/>
          <w:i/>
          <w:iCs/>
          <w:sz w:val="24"/>
          <w:szCs w:val="24"/>
          <w:lang w:val="en-GB"/>
        </w:rPr>
        <w:t xml:space="preserve">and </w:t>
      </w:r>
      <w:proofErr w:type="spellStart"/>
      <w:r w:rsidRPr="006412E6">
        <w:rPr>
          <w:rFonts w:ascii="Arial" w:eastAsia="Times New Roman" w:hAnsi="Arial" w:cs="Arial"/>
          <w:i/>
          <w:iCs/>
          <w:sz w:val="24"/>
          <w:szCs w:val="24"/>
          <w:lang w:val="en-GB"/>
        </w:rPr>
        <w:t>K</w:t>
      </w:r>
      <w:r w:rsidRPr="006412E6">
        <w:rPr>
          <w:rFonts w:ascii="Arial" w:eastAsia="Times New Roman" w:hAnsi="Arial" w:cs="Arial"/>
          <w:i/>
          <w:iCs/>
          <w:sz w:val="24"/>
          <w:szCs w:val="24"/>
          <w:vertAlign w:val="subscript"/>
          <w:lang w:val="en-GB"/>
        </w:rPr>
        <w:t>dd</w:t>
      </w:r>
      <w:proofErr w:type="spellEnd"/>
      <w:r w:rsidRPr="006412E6">
        <w:rPr>
          <w:rFonts w:ascii="Arial" w:eastAsia="Times New Roman" w:hAnsi="Arial" w:cs="Arial"/>
          <w:i/>
          <w:iCs/>
          <w:sz w:val="24"/>
          <w:szCs w:val="24"/>
          <w:vertAlign w:val="subscript"/>
          <w:lang w:val="en-GB"/>
        </w:rPr>
        <w:t xml:space="preserve"> </w:t>
      </w:r>
      <w:r w:rsidRPr="006412E6">
        <w:rPr>
          <w:rFonts w:ascii="Arial" w:eastAsia="Times New Roman" w:hAnsi="Arial" w:cs="Arial"/>
          <w:i/>
          <w:iCs/>
          <w:sz w:val="24"/>
          <w:szCs w:val="24"/>
          <w:lang w:val="en-GB"/>
        </w:rPr>
        <w:t xml:space="preserve">– shall be applied according to paragraph 35). </w:t>
      </w:r>
    </w:p>
    <w:p w14:paraId="58FF533D" w14:textId="08FE3C44" w:rsidR="002033C3" w:rsidRDefault="002033C3"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6412E6">
        <w:rPr>
          <w:rFonts w:ascii="PermianSansTypeface" w:eastAsia="Times New Roman" w:hAnsi="PermianSansTypeface" w:cs="Arial"/>
          <w:lang w:val="en-GB"/>
        </w:rPr>
        <w:t xml:space="preserve"> </w:t>
      </w:r>
      <w:r w:rsidR="00922385" w:rsidRPr="006412E6">
        <w:rPr>
          <w:rFonts w:ascii="PermianSansTypeface" w:eastAsia="Times New Roman" w:hAnsi="PermianSansTypeface" w:cs="Arial"/>
          <w:lang w:val="en-GB"/>
        </w:rPr>
        <w:t>The insurance premium for vehicles registered outside the Republic of Moldova</w:t>
      </w:r>
      <w:r w:rsidR="00922385" w:rsidRPr="00922385">
        <w:rPr>
          <w:rFonts w:ascii="PermianSansTypeface" w:eastAsia="Times New Roman" w:hAnsi="PermianSansTypeface" w:cs="Arial"/>
          <w:lang w:val="en-GB"/>
        </w:rPr>
        <w:t xml:space="preserve"> </w:t>
      </w:r>
      <w:r w:rsidR="00922385">
        <w:rPr>
          <w:rFonts w:ascii="PermianSansTypeface" w:eastAsia="Times New Roman" w:hAnsi="PermianSansTypeface" w:cs="Arial"/>
          <w:lang w:val="en-GB"/>
        </w:rPr>
        <w:t>shall be</w:t>
      </w:r>
      <w:r w:rsidR="00922385" w:rsidRPr="00922385">
        <w:rPr>
          <w:rFonts w:ascii="PermianSansTypeface" w:eastAsia="Times New Roman" w:hAnsi="PermianSansTypeface" w:cs="Arial"/>
          <w:lang w:val="en-GB"/>
        </w:rPr>
        <w:t xml:space="preserve"> set by the insurance company according to the formula:</w:t>
      </w:r>
    </w:p>
    <w:p w14:paraId="76CBBD8F" w14:textId="77777777" w:rsidR="00922385" w:rsidRDefault="00922385" w:rsidP="00922385">
      <w:pPr>
        <w:pStyle w:val="ListParagraph"/>
        <w:tabs>
          <w:tab w:val="left" w:pos="993"/>
        </w:tabs>
        <w:spacing w:after="0" w:line="240" w:lineRule="auto"/>
        <w:ind w:left="567"/>
        <w:jc w:val="both"/>
        <w:rPr>
          <w:rFonts w:ascii="PermianSansTypeface" w:eastAsia="Times New Roman" w:hAnsi="PermianSansTypeface" w:cs="Arial"/>
          <w:lang w:val="en-GB"/>
        </w:rPr>
      </w:pPr>
    </w:p>
    <w:p w14:paraId="54C06099" w14:textId="77777777" w:rsidR="00922385" w:rsidRPr="00922385" w:rsidRDefault="00922385" w:rsidP="00922385">
      <w:pPr>
        <w:pStyle w:val="ListParagraph"/>
        <w:spacing w:after="0" w:line="240" w:lineRule="auto"/>
        <w:ind w:left="1287"/>
        <w:jc w:val="center"/>
        <w:rPr>
          <w:rFonts w:ascii="Arial" w:eastAsia="Times New Roman" w:hAnsi="Arial" w:cs="Arial"/>
          <w:sz w:val="24"/>
          <w:szCs w:val="24"/>
        </w:rPr>
      </w:pPr>
      <w:r w:rsidRPr="00922385">
        <w:rPr>
          <w:rFonts w:ascii="Arial" w:eastAsia="Times New Roman" w:hAnsi="Arial" w:cs="Arial"/>
          <w:i/>
          <w:iCs/>
          <w:sz w:val="24"/>
          <w:szCs w:val="24"/>
        </w:rPr>
        <w:t>P</w:t>
      </w:r>
      <w:r w:rsidRPr="00922385">
        <w:rPr>
          <w:rFonts w:ascii="Arial" w:eastAsia="Times New Roman" w:hAnsi="Arial" w:cs="Arial"/>
          <w:i/>
          <w:iCs/>
          <w:sz w:val="24"/>
          <w:szCs w:val="24"/>
          <w:vertAlign w:val="subscript"/>
        </w:rPr>
        <w:t>a</w:t>
      </w:r>
      <w:r w:rsidRPr="00922385">
        <w:rPr>
          <w:rFonts w:ascii="Arial" w:eastAsia="Times New Roman" w:hAnsi="Arial" w:cs="Arial"/>
          <w:i/>
          <w:iCs/>
          <w:sz w:val="24"/>
          <w:szCs w:val="24"/>
        </w:rPr>
        <w:t xml:space="preserve"> = P</w:t>
      </w:r>
      <w:r w:rsidRPr="00922385">
        <w:rPr>
          <w:rFonts w:ascii="Arial" w:eastAsia="Times New Roman" w:hAnsi="Arial" w:cs="Arial"/>
          <w:i/>
          <w:iCs/>
          <w:sz w:val="24"/>
          <w:szCs w:val="24"/>
          <w:vertAlign w:val="subscript"/>
        </w:rPr>
        <w:t>b</w:t>
      </w:r>
      <w:r w:rsidRPr="00922385">
        <w:rPr>
          <w:rFonts w:ascii="Arial" w:eastAsia="Times New Roman" w:hAnsi="Arial" w:cs="Arial"/>
          <w:i/>
          <w:iCs/>
          <w:sz w:val="24"/>
          <w:szCs w:val="24"/>
        </w:rPr>
        <w:t xml:space="preserve"> × K</w:t>
      </w:r>
      <w:r w:rsidRPr="00922385">
        <w:rPr>
          <w:rFonts w:ascii="Arial" w:eastAsia="Times New Roman" w:hAnsi="Arial" w:cs="Arial"/>
          <w:i/>
          <w:iCs/>
          <w:sz w:val="24"/>
          <w:szCs w:val="24"/>
          <w:vertAlign w:val="subscript"/>
        </w:rPr>
        <w:t>1</w:t>
      </w:r>
      <w:r w:rsidRPr="00922385">
        <w:rPr>
          <w:rFonts w:ascii="Arial" w:eastAsia="Times New Roman" w:hAnsi="Arial" w:cs="Arial"/>
          <w:i/>
          <w:iCs/>
          <w:sz w:val="24"/>
          <w:szCs w:val="24"/>
        </w:rPr>
        <w:t xml:space="preserve"> × K</w:t>
      </w:r>
      <w:r w:rsidRPr="00922385">
        <w:rPr>
          <w:rFonts w:ascii="Arial" w:eastAsia="Times New Roman" w:hAnsi="Arial" w:cs="Arial"/>
          <w:i/>
          <w:iCs/>
          <w:sz w:val="24"/>
          <w:szCs w:val="24"/>
          <w:vertAlign w:val="subscript"/>
        </w:rPr>
        <w:t>5</w:t>
      </w:r>
      <w:r w:rsidRPr="00922385">
        <w:rPr>
          <w:rFonts w:ascii="Arial" w:eastAsia="Times New Roman" w:hAnsi="Arial" w:cs="Arial"/>
          <w:i/>
          <w:iCs/>
          <w:sz w:val="24"/>
          <w:szCs w:val="24"/>
        </w:rPr>
        <w:t xml:space="preserve"> × K</w:t>
      </w:r>
      <w:r w:rsidRPr="00922385">
        <w:rPr>
          <w:rFonts w:ascii="Arial" w:eastAsia="Times New Roman" w:hAnsi="Arial" w:cs="Arial"/>
          <w:i/>
          <w:iCs/>
          <w:sz w:val="24"/>
          <w:szCs w:val="24"/>
          <w:vertAlign w:val="subscript"/>
        </w:rPr>
        <w:t>6</w:t>
      </w:r>
    </w:p>
    <w:p w14:paraId="6DF47191" w14:textId="77777777" w:rsidR="00922385" w:rsidRDefault="00922385" w:rsidP="00922385">
      <w:pPr>
        <w:pStyle w:val="ListParagraph"/>
        <w:tabs>
          <w:tab w:val="left" w:pos="993"/>
        </w:tabs>
        <w:spacing w:after="0" w:line="240" w:lineRule="auto"/>
        <w:ind w:left="567"/>
        <w:jc w:val="both"/>
        <w:rPr>
          <w:rFonts w:ascii="PermianSansTypeface" w:eastAsia="Times New Roman" w:hAnsi="PermianSansTypeface" w:cs="Arial"/>
          <w:lang w:val="en-GB"/>
        </w:rPr>
      </w:pPr>
    </w:p>
    <w:p w14:paraId="5E6D8326" w14:textId="047FE491" w:rsidR="00922385" w:rsidRDefault="00922385"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922385">
        <w:rPr>
          <w:rFonts w:ascii="PermianSansTypeface" w:eastAsia="Times New Roman" w:hAnsi="PermianSansTypeface" w:cs="Arial"/>
          <w:lang w:val="en-GB"/>
        </w:rPr>
        <w:t xml:space="preserve">The insurance premium for trailers and semi-trailers shall be </w:t>
      </w:r>
      <w:r>
        <w:rPr>
          <w:rFonts w:ascii="PermianSansTypeface" w:eastAsia="Times New Roman" w:hAnsi="PermianSansTypeface" w:cs="Arial"/>
          <w:lang w:val="en-GB"/>
        </w:rPr>
        <w:t xml:space="preserve">determined </w:t>
      </w:r>
      <w:r w:rsidRPr="00922385">
        <w:rPr>
          <w:rFonts w:ascii="PermianSansTypeface" w:eastAsia="Times New Roman" w:hAnsi="PermianSansTypeface" w:cs="Arial"/>
          <w:lang w:val="en-GB"/>
        </w:rPr>
        <w:t xml:space="preserve">by applying </w:t>
      </w:r>
      <w:r w:rsidR="00BF1A4F">
        <w:rPr>
          <w:rFonts w:ascii="PermianSansTypeface" w:eastAsia="Times New Roman" w:hAnsi="PermianSansTypeface" w:cs="Arial"/>
          <w:lang w:val="en-GB"/>
        </w:rPr>
        <w:t>a uniform coefficient of 0.2 for internal compulsory motor third-party liability insurance and 0.1 for external compulsory motor third-party liability insurance to the premium of the towing vehicle, regardless of the area</w:t>
      </w:r>
      <w:r w:rsidRPr="00922385">
        <w:rPr>
          <w:rFonts w:ascii="PermianSansTypeface" w:eastAsia="Times New Roman" w:hAnsi="PermianSansTypeface" w:cs="Arial"/>
          <w:lang w:val="en-GB"/>
        </w:rPr>
        <w:t>.</w:t>
      </w:r>
    </w:p>
    <w:p w14:paraId="61873C46" w14:textId="77777777" w:rsidR="00922385" w:rsidRDefault="00922385" w:rsidP="00922385">
      <w:pPr>
        <w:pStyle w:val="ListParagraph"/>
        <w:tabs>
          <w:tab w:val="left" w:pos="993"/>
        </w:tabs>
        <w:spacing w:after="0" w:line="240" w:lineRule="auto"/>
        <w:ind w:left="567"/>
        <w:jc w:val="both"/>
        <w:rPr>
          <w:rFonts w:ascii="PermianSansTypeface" w:eastAsia="Times New Roman" w:hAnsi="PermianSansTypeface" w:cs="Arial"/>
          <w:lang w:val="en-GB"/>
        </w:rPr>
      </w:pPr>
    </w:p>
    <w:p w14:paraId="1CFFF1FE" w14:textId="102FFA06" w:rsidR="00922385" w:rsidRPr="00922385" w:rsidRDefault="00922385" w:rsidP="00922385">
      <w:pPr>
        <w:pStyle w:val="ListParagraph"/>
        <w:tabs>
          <w:tab w:val="left" w:pos="993"/>
        </w:tabs>
        <w:spacing w:after="0" w:line="240" w:lineRule="auto"/>
        <w:ind w:left="567"/>
        <w:jc w:val="center"/>
        <w:rPr>
          <w:rFonts w:ascii="PermianSansTypeface" w:eastAsia="Times New Roman" w:hAnsi="PermianSansTypeface" w:cs="Arial"/>
          <w:b/>
          <w:bCs/>
          <w:lang w:val="en-GB"/>
        </w:rPr>
      </w:pPr>
      <w:r w:rsidRPr="00922385">
        <w:rPr>
          <w:rFonts w:ascii="PermianSansTypeface" w:eastAsia="Times New Roman" w:hAnsi="PermianSansTypeface" w:cs="Arial"/>
          <w:b/>
          <w:bCs/>
          <w:lang w:val="en-GB"/>
        </w:rPr>
        <w:t>IV. ADJUSTMENT COEFFICIENTS FOR</w:t>
      </w:r>
    </w:p>
    <w:p w14:paraId="18B39735" w14:textId="33AC00FD" w:rsidR="00922385" w:rsidRPr="00922385" w:rsidRDefault="00922385" w:rsidP="00922385">
      <w:pPr>
        <w:pStyle w:val="ListParagraph"/>
        <w:tabs>
          <w:tab w:val="left" w:pos="993"/>
        </w:tabs>
        <w:spacing w:after="0" w:line="240" w:lineRule="auto"/>
        <w:ind w:left="567"/>
        <w:jc w:val="center"/>
        <w:rPr>
          <w:rFonts w:ascii="PermianSansTypeface" w:eastAsia="Times New Roman" w:hAnsi="PermianSansTypeface" w:cs="Arial"/>
          <w:b/>
          <w:bCs/>
          <w:lang w:val="en-GB"/>
        </w:rPr>
      </w:pPr>
      <w:r w:rsidRPr="00922385">
        <w:rPr>
          <w:rFonts w:ascii="PermianSansTypeface" w:eastAsia="Times New Roman" w:hAnsi="PermianSansTypeface" w:cs="Arial"/>
          <w:b/>
          <w:bCs/>
          <w:lang w:val="en-GB"/>
        </w:rPr>
        <w:t>COMPULSORY EXTERNAL MTPL INSURANCE</w:t>
      </w:r>
    </w:p>
    <w:p w14:paraId="69740E47" w14:textId="711AB15B" w:rsidR="00922385" w:rsidRDefault="002638F5"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2638F5">
        <w:rPr>
          <w:rFonts w:ascii="PermianSansTypeface" w:eastAsia="Times New Roman" w:hAnsi="PermianSansTypeface" w:cs="Arial"/>
          <w:lang w:val="en-GB"/>
        </w:rPr>
        <w:t xml:space="preserve">The </w:t>
      </w:r>
      <w:r w:rsidR="00B51B48">
        <w:rPr>
          <w:rFonts w:ascii="PermianSansTypeface" w:eastAsia="Times New Roman" w:hAnsi="PermianSansTypeface" w:cs="Arial"/>
          <w:lang w:val="en-GB"/>
        </w:rPr>
        <w:t>base</w:t>
      </w:r>
      <w:r w:rsidRPr="002638F5">
        <w:rPr>
          <w:rFonts w:ascii="PermianSansTypeface" w:eastAsia="Times New Roman" w:hAnsi="PermianSansTypeface" w:cs="Arial"/>
          <w:lang w:val="en-GB"/>
        </w:rPr>
        <w:t xml:space="preserve"> insurance premium for compulsory external motor third party liability insurance </w:t>
      </w:r>
      <w:r>
        <w:rPr>
          <w:rFonts w:ascii="PermianSansTypeface" w:eastAsia="Times New Roman" w:hAnsi="PermianSansTypeface" w:cs="Arial"/>
          <w:lang w:val="en-GB"/>
        </w:rPr>
        <w:t>shall be</w:t>
      </w:r>
      <w:r w:rsidRPr="002638F5">
        <w:rPr>
          <w:rFonts w:ascii="PermianSansTypeface" w:eastAsia="Times New Roman" w:hAnsi="PermianSansTypeface" w:cs="Arial"/>
          <w:lang w:val="en-GB"/>
        </w:rPr>
        <w:t xml:space="preserve"> set separately for </w:t>
      </w:r>
      <w:r w:rsidR="00BF1A4F">
        <w:rPr>
          <w:rFonts w:ascii="PermianSansTypeface" w:eastAsia="Times New Roman" w:hAnsi="PermianSansTypeface" w:cs="Arial"/>
          <w:lang w:val="en-GB"/>
        </w:rPr>
        <w:t>Area</w:t>
      </w:r>
      <w:r w:rsidRPr="002638F5">
        <w:rPr>
          <w:rFonts w:ascii="PermianSansTypeface" w:eastAsia="Times New Roman" w:hAnsi="PermianSansTypeface" w:cs="Arial"/>
          <w:lang w:val="en-GB"/>
        </w:rPr>
        <w:t xml:space="preserve"> 1 (Ukraine and Belarus), </w:t>
      </w:r>
      <w:r w:rsidR="00BF1A4F">
        <w:rPr>
          <w:rFonts w:ascii="PermianSansTypeface" w:eastAsia="Times New Roman" w:hAnsi="PermianSansTypeface" w:cs="Arial"/>
          <w:lang w:val="en-GB"/>
        </w:rPr>
        <w:t>Area</w:t>
      </w:r>
      <w:r w:rsidRPr="002638F5">
        <w:rPr>
          <w:rFonts w:ascii="PermianSansTypeface" w:eastAsia="Times New Roman" w:hAnsi="PermianSansTypeface" w:cs="Arial"/>
          <w:lang w:val="en-GB"/>
        </w:rPr>
        <w:t xml:space="preserve"> 2 (Ukraine, Belarus and the Russian Federation) and </w:t>
      </w:r>
      <w:r w:rsidR="00BF1A4F">
        <w:rPr>
          <w:rFonts w:ascii="PermianSansTypeface" w:eastAsia="Times New Roman" w:hAnsi="PermianSansTypeface" w:cs="Arial"/>
          <w:lang w:val="en-GB"/>
        </w:rPr>
        <w:t>Area</w:t>
      </w:r>
      <w:r w:rsidRPr="002638F5">
        <w:rPr>
          <w:rFonts w:ascii="PermianSansTypeface" w:eastAsia="Times New Roman" w:hAnsi="PermianSansTypeface" w:cs="Arial"/>
          <w:lang w:val="en-GB"/>
        </w:rPr>
        <w:t xml:space="preserve"> 3 (all Green Card International Insurance System countries).</w:t>
      </w:r>
    </w:p>
    <w:p w14:paraId="5A39085F" w14:textId="3D157CD5" w:rsidR="002638F5" w:rsidRDefault="0051778E"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51778E">
        <w:rPr>
          <w:rFonts w:ascii="PermianSansTypeface" w:eastAsia="Times New Roman" w:hAnsi="PermianSansTypeface" w:cs="Arial"/>
          <w:lang w:val="en-GB"/>
        </w:rPr>
        <w:t xml:space="preserve">The adjustment </w:t>
      </w:r>
      <w:r>
        <w:rPr>
          <w:rFonts w:ascii="PermianSansTypeface" w:eastAsia="Times New Roman" w:hAnsi="PermianSansTypeface" w:cs="Arial"/>
          <w:lang w:val="en-GB"/>
        </w:rPr>
        <w:t>coefficients</w:t>
      </w:r>
      <w:r w:rsidRPr="0051778E">
        <w:rPr>
          <w:rFonts w:ascii="PermianSansTypeface" w:eastAsia="Times New Roman" w:hAnsi="PermianSansTypeface" w:cs="Arial"/>
          <w:lang w:val="en-GB"/>
        </w:rPr>
        <w:t xml:space="preserve"> to be applied to the </w:t>
      </w:r>
      <w:r w:rsidR="00B51B48">
        <w:rPr>
          <w:rFonts w:ascii="PermianSansTypeface" w:eastAsia="Times New Roman" w:hAnsi="PermianSansTypeface" w:cs="Arial"/>
          <w:lang w:val="en-GB"/>
        </w:rPr>
        <w:t>base</w:t>
      </w:r>
      <w:r w:rsidRPr="0051778E">
        <w:rPr>
          <w:rFonts w:ascii="PermianSansTypeface" w:eastAsia="Times New Roman" w:hAnsi="PermianSansTypeface" w:cs="Arial"/>
          <w:lang w:val="en-GB"/>
        </w:rPr>
        <w:t xml:space="preserve"> insurance premium for compulsory external motor third party liability insurance are as follows:</w:t>
      </w:r>
    </w:p>
    <w:p w14:paraId="28FC564B" w14:textId="77777777" w:rsidR="0051778E" w:rsidRDefault="0051778E" w:rsidP="0051778E">
      <w:pPr>
        <w:pStyle w:val="ListParagraph"/>
        <w:tabs>
          <w:tab w:val="left" w:pos="993"/>
        </w:tabs>
        <w:spacing w:after="0" w:line="240" w:lineRule="auto"/>
        <w:ind w:left="567"/>
        <w:jc w:val="both"/>
        <w:rPr>
          <w:rFonts w:ascii="PermianSansTypeface" w:eastAsia="Times New Roman" w:hAnsi="PermianSansTypeface" w:cs="Arial"/>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4354"/>
        <w:gridCol w:w="3117"/>
      </w:tblGrid>
      <w:tr w:rsidR="0051778E" w:rsidRPr="0051778E" w14:paraId="1DF6C519"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75B2CD" w14:textId="59591C3E" w:rsidR="0051778E" w:rsidRPr="0051778E" w:rsidRDefault="0051778E" w:rsidP="00E06BD8">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Risk factors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59113B" w14:textId="4A9D56E2" w:rsidR="0051778E" w:rsidRPr="0051778E" w:rsidRDefault="0051778E" w:rsidP="00E06BD8">
            <w:pPr>
              <w:spacing w:after="0" w:line="240" w:lineRule="auto"/>
              <w:jc w:val="center"/>
              <w:rPr>
                <w:rFonts w:ascii="Times New Roman" w:eastAsia="Times New Roman" w:hAnsi="Times New Roman" w:cs="Times New Roman"/>
                <w:lang w:val="en-GB"/>
              </w:rPr>
            </w:pPr>
            <w:r w:rsidRPr="0051778E">
              <w:rPr>
                <w:rFonts w:ascii="Times New Roman" w:eastAsia="Times New Roman" w:hAnsi="Times New Roman" w:cs="Times New Roman"/>
                <w:b/>
                <w:bCs/>
                <w:lang w:val="en-GB"/>
              </w:rPr>
              <w:t>Coef</w:t>
            </w:r>
            <w:r>
              <w:rPr>
                <w:rFonts w:ascii="Times New Roman" w:eastAsia="Times New Roman" w:hAnsi="Times New Roman" w:cs="Times New Roman"/>
                <w:b/>
                <w:bCs/>
                <w:lang w:val="en-GB"/>
              </w:rPr>
              <w:t>f</w:t>
            </w:r>
            <w:r w:rsidRPr="0051778E">
              <w:rPr>
                <w:rFonts w:ascii="Times New Roman" w:eastAsia="Times New Roman" w:hAnsi="Times New Roman" w:cs="Times New Roman"/>
                <w:b/>
                <w:bCs/>
                <w:lang w:val="en-GB"/>
              </w:rPr>
              <w:t>icient</w:t>
            </w:r>
          </w:p>
        </w:tc>
      </w:tr>
      <w:tr w:rsidR="0051778E" w:rsidRPr="0051778E" w14:paraId="712EFED6"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4208F" w14:textId="36C0871F" w:rsidR="0051778E" w:rsidRPr="0051778E" w:rsidRDefault="0051778E"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Vehicle category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1C493" w14:textId="77777777" w:rsidR="0051778E" w:rsidRPr="0051778E" w:rsidRDefault="0051778E" w:rsidP="00E06BD8">
            <w:pPr>
              <w:spacing w:after="0" w:line="240" w:lineRule="auto"/>
              <w:jc w:val="center"/>
              <w:rPr>
                <w:rFonts w:ascii="Times New Roman" w:eastAsia="Times New Roman" w:hAnsi="Times New Roman" w:cs="Times New Roman"/>
                <w:lang w:val="en-GB"/>
              </w:rPr>
            </w:pPr>
            <w:r w:rsidRPr="0051778E">
              <w:rPr>
                <w:rFonts w:ascii="Times New Roman" w:eastAsia="Times New Roman" w:hAnsi="Times New Roman" w:cs="Times New Roman"/>
                <w:lang w:val="en-GB"/>
              </w:rPr>
              <w:t>K</w:t>
            </w:r>
            <w:r w:rsidRPr="0051778E">
              <w:rPr>
                <w:rFonts w:ascii="Times New Roman" w:eastAsia="Times New Roman" w:hAnsi="Times New Roman" w:cs="Times New Roman"/>
                <w:vertAlign w:val="subscript"/>
                <w:lang w:val="en-GB"/>
              </w:rPr>
              <w:t>1v</w:t>
            </w:r>
          </w:p>
        </w:tc>
      </w:tr>
      <w:tr w:rsidR="0051778E" w:rsidRPr="0051778E" w14:paraId="64AC490D"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343DD" w14:textId="563B1D68" w:rsidR="0051778E" w:rsidRPr="0051778E" w:rsidRDefault="0051778E"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Insurance term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F5352" w14:textId="77777777" w:rsidR="0051778E" w:rsidRPr="0051778E" w:rsidRDefault="0051778E" w:rsidP="00E06BD8">
            <w:pPr>
              <w:spacing w:after="0" w:line="240" w:lineRule="auto"/>
              <w:jc w:val="center"/>
              <w:rPr>
                <w:rFonts w:ascii="Times New Roman" w:eastAsia="Times New Roman" w:hAnsi="Times New Roman" w:cs="Times New Roman"/>
                <w:lang w:val="en-GB"/>
              </w:rPr>
            </w:pPr>
            <w:r w:rsidRPr="0051778E">
              <w:rPr>
                <w:rFonts w:ascii="Times New Roman" w:eastAsia="Times New Roman" w:hAnsi="Times New Roman" w:cs="Times New Roman"/>
                <w:lang w:val="en-GB"/>
              </w:rPr>
              <w:t>K</w:t>
            </w:r>
            <w:r w:rsidRPr="0051778E">
              <w:rPr>
                <w:rFonts w:ascii="Times New Roman" w:eastAsia="Times New Roman" w:hAnsi="Times New Roman" w:cs="Times New Roman"/>
                <w:vertAlign w:val="subscript"/>
                <w:lang w:val="en-GB"/>
              </w:rPr>
              <w:t>2v</w:t>
            </w:r>
          </w:p>
        </w:tc>
      </w:tr>
    </w:tbl>
    <w:p w14:paraId="54816E6A" w14:textId="77777777" w:rsidR="0051778E" w:rsidRDefault="0051778E" w:rsidP="0051778E">
      <w:pPr>
        <w:pStyle w:val="ListParagraph"/>
        <w:tabs>
          <w:tab w:val="left" w:pos="993"/>
        </w:tabs>
        <w:spacing w:after="0" w:line="240" w:lineRule="auto"/>
        <w:ind w:left="567"/>
        <w:jc w:val="both"/>
        <w:rPr>
          <w:rFonts w:ascii="PermianSansTypeface" w:eastAsia="Times New Roman" w:hAnsi="PermianSansTypeface" w:cs="Arial"/>
          <w:lang w:val="en-GB"/>
        </w:rPr>
      </w:pPr>
    </w:p>
    <w:p w14:paraId="4E71FBAB" w14:textId="51E7585B" w:rsidR="0051778E" w:rsidRDefault="0051778E"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51778E">
        <w:rPr>
          <w:rFonts w:ascii="PermianSansTypeface" w:eastAsia="Times New Roman" w:hAnsi="PermianSansTypeface" w:cs="Arial"/>
          <w:lang w:val="en-GB"/>
        </w:rPr>
        <w:lastRenderedPageBreak/>
        <w:t xml:space="preserve">The </w:t>
      </w:r>
      <w:r>
        <w:rPr>
          <w:rFonts w:ascii="PermianSansTypeface" w:eastAsia="Times New Roman" w:hAnsi="PermianSansTypeface" w:cs="Arial"/>
          <w:lang w:val="en-GB"/>
        </w:rPr>
        <w:t>adjustment</w:t>
      </w:r>
      <w:r w:rsidRPr="0051778E">
        <w:rPr>
          <w:rFonts w:ascii="PermianSansTypeface" w:eastAsia="Times New Roman" w:hAnsi="PermianSansTypeface" w:cs="Arial"/>
          <w:lang w:val="en-GB"/>
        </w:rPr>
        <w:t xml:space="preserve"> coefficient K</w:t>
      </w:r>
      <w:r w:rsidRPr="0051778E">
        <w:rPr>
          <w:rFonts w:ascii="PermianSansTypeface" w:eastAsia="Times New Roman" w:hAnsi="PermianSansTypeface" w:cs="Arial"/>
          <w:vertAlign w:val="subscript"/>
          <w:lang w:val="en-GB"/>
        </w:rPr>
        <w:t>1v</w:t>
      </w:r>
      <w:r w:rsidRPr="0051778E">
        <w:rPr>
          <w:rFonts w:ascii="PermianSansTypeface" w:eastAsia="Times New Roman" w:hAnsi="PermianSansTypeface" w:cs="Arial"/>
          <w:lang w:val="en-GB"/>
        </w:rPr>
        <w:t xml:space="preserve"> </w:t>
      </w:r>
      <w:r>
        <w:rPr>
          <w:rFonts w:ascii="PermianSansTypeface" w:eastAsia="Times New Roman" w:hAnsi="PermianSansTypeface" w:cs="Arial"/>
          <w:lang w:val="en-GB"/>
        </w:rPr>
        <w:t>shall be</w:t>
      </w:r>
      <w:r w:rsidRPr="0051778E">
        <w:rPr>
          <w:rFonts w:ascii="PermianSansTypeface" w:eastAsia="Times New Roman" w:hAnsi="PermianSansTypeface" w:cs="Arial"/>
          <w:lang w:val="en-GB"/>
        </w:rPr>
        <w:t xml:space="preserve"> determined according to the vehicle category, the number of seats or the total mass of the vehicle.</w:t>
      </w:r>
    </w:p>
    <w:p w14:paraId="6342887B" w14:textId="77777777" w:rsidR="0051778E" w:rsidRDefault="0051778E" w:rsidP="0051778E">
      <w:pPr>
        <w:pStyle w:val="ListParagraph"/>
        <w:tabs>
          <w:tab w:val="left" w:pos="993"/>
        </w:tabs>
        <w:spacing w:after="0" w:line="240" w:lineRule="auto"/>
        <w:ind w:left="567"/>
        <w:jc w:val="both"/>
        <w:rPr>
          <w:rFonts w:ascii="PermianSansTypeface" w:eastAsia="Times New Roman" w:hAnsi="PermianSansTypeface" w:cs="Arial"/>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4097"/>
        <w:gridCol w:w="3374"/>
      </w:tblGrid>
      <w:tr w:rsidR="0051778E" w:rsidRPr="0051778E" w14:paraId="6EFDD94A"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2B9C35" w14:textId="0B5AD43C" w:rsidR="0051778E" w:rsidRPr="0051778E" w:rsidRDefault="0051778E" w:rsidP="00E06BD8">
            <w:pPr>
              <w:spacing w:after="0" w:line="240" w:lineRule="auto"/>
              <w:jc w:val="center"/>
              <w:rPr>
                <w:rFonts w:ascii="Times New Roman" w:eastAsia="Times New Roman" w:hAnsi="Times New Roman" w:cs="Times New Roman"/>
                <w:lang w:val="en-GB"/>
              </w:rPr>
            </w:pPr>
            <w:r w:rsidRPr="0051778E">
              <w:rPr>
                <w:rFonts w:ascii="Times New Roman" w:eastAsia="Times New Roman" w:hAnsi="Times New Roman" w:cs="Times New Roman"/>
                <w:b/>
                <w:bCs/>
                <w:lang w:val="en-GB"/>
              </w:rPr>
              <w:t>Category of vehicle</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266DF543" w14:textId="77777777" w:rsidR="0051778E" w:rsidRPr="0051778E" w:rsidRDefault="0051778E" w:rsidP="0051778E">
            <w:pPr>
              <w:spacing w:after="0" w:line="240" w:lineRule="auto"/>
              <w:jc w:val="center"/>
              <w:rPr>
                <w:rFonts w:ascii="Times New Roman" w:eastAsia="Times New Roman" w:hAnsi="Times New Roman" w:cs="Times New Roman"/>
                <w:b/>
                <w:bCs/>
                <w:lang w:val="en-GB"/>
              </w:rPr>
            </w:pPr>
            <w:r w:rsidRPr="0051778E">
              <w:rPr>
                <w:rFonts w:ascii="Times New Roman" w:eastAsia="Times New Roman" w:hAnsi="Times New Roman" w:cs="Times New Roman"/>
                <w:b/>
                <w:bCs/>
                <w:lang w:val="en-GB"/>
              </w:rPr>
              <w:t>Vehicle category code</w:t>
            </w:r>
          </w:p>
          <w:p w14:paraId="6366C09D" w14:textId="77777777" w:rsidR="0051778E" w:rsidRPr="0051778E" w:rsidRDefault="0051778E" w:rsidP="0051778E">
            <w:pPr>
              <w:spacing w:after="0" w:line="240" w:lineRule="auto"/>
              <w:jc w:val="center"/>
              <w:rPr>
                <w:rFonts w:ascii="Times New Roman" w:eastAsia="Times New Roman" w:hAnsi="Times New Roman" w:cs="Times New Roman"/>
                <w:b/>
                <w:bCs/>
                <w:lang w:val="en-GB"/>
              </w:rPr>
            </w:pPr>
            <w:r w:rsidRPr="0051778E">
              <w:rPr>
                <w:rFonts w:ascii="Times New Roman" w:eastAsia="Times New Roman" w:hAnsi="Times New Roman" w:cs="Times New Roman"/>
                <w:b/>
                <w:bCs/>
                <w:lang w:val="en-GB"/>
              </w:rPr>
              <w:t>according to Council Regulations</w:t>
            </w:r>
          </w:p>
          <w:p w14:paraId="596DEBEB" w14:textId="77777777" w:rsidR="0051778E" w:rsidRDefault="0051778E" w:rsidP="0051778E">
            <w:pPr>
              <w:spacing w:after="0" w:line="240" w:lineRule="auto"/>
              <w:jc w:val="center"/>
              <w:rPr>
                <w:rFonts w:ascii="Times New Roman" w:eastAsia="Times New Roman" w:hAnsi="Times New Roman" w:cs="Times New Roman"/>
                <w:b/>
                <w:bCs/>
                <w:lang w:val="en-GB"/>
              </w:rPr>
            </w:pPr>
            <w:r w:rsidRPr="0051778E">
              <w:rPr>
                <w:rFonts w:ascii="Times New Roman" w:eastAsia="Times New Roman" w:hAnsi="Times New Roman" w:cs="Times New Roman"/>
                <w:b/>
                <w:bCs/>
                <w:lang w:val="en-GB"/>
              </w:rPr>
              <w:t xml:space="preserve">of the Bureaux of the International </w:t>
            </w:r>
          </w:p>
          <w:p w14:paraId="4B1490A5" w14:textId="333F92FF" w:rsidR="0051778E" w:rsidRPr="0051778E" w:rsidRDefault="0051778E" w:rsidP="0051778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w:t>
            </w:r>
            <w:r w:rsidRPr="0051778E">
              <w:rPr>
                <w:rFonts w:ascii="Times New Roman" w:eastAsia="Times New Roman" w:hAnsi="Times New Roman" w:cs="Times New Roman"/>
                <w:b/>
                <w:bCs/>
                <w:lang w:val="en-GB"/>
              </w:rPr>
              <w:t>Green Card</w:t>
            </w:r>
            <w:r>
              <w:rPr>
                <w:rFonts w:ascii="Times New Roman" w:eastAsia="Times New Roman" w:hAnsi="Times New Roman" w:cs="Times New Roman"/>
                <w:b/>
                <w:bCs/>
                <w:lang w:val="en-GB"/>
              </w:rPr>
              <w:t>”</w:t>
            </w:r>
            <w:r w:rsidRPr="0051778E">
              <w:rPr>
                <w:rFonts w:ascii="Times New Roman" w:eastAsia="Times New Roman" w:hAnsi="Times New Roman" w:cs="Times New Roman"/>
                <w:b/>
                <w:bCs/>
                <w:lang w:val="en-GB"/>
              </w:rPr>
              <w:t xml:space="preserve"> Insurance System </w:t>
            </w:r>
          </w:p>
        </w:tc>
      </w:tr>
      <w:tr w:rsidR="0051778E" w:rsidRPr="0051778E" w14:paraId="2B38D1DD"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5D370" w14:textId="54574704" w:rsidR="0051778E" w:rsidRPr="0051778E" w:rsidRDefault="00BF1A4F"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v</w:t>
            </w:r>
            <w:r w:rsidR="0051778E">
              <w:rPr>
                <w:rFonts w:ascii="Times New Roman" w:eastAsia="Times New Roman" w:hAnsi="Times New Roman" w:cs="Times New Roman"/>
                <w:lang w:val="en-GB"/>
              </w:rPr>
              <w:t xml:space="preserve">ehicles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D245C" w14:textId="77777777" w:rsidR="0051778E" w:rsidRPr="0051778E" w:rsidRDefault="0051778E" w:rsidP="00E06BD8">
            <w:pPr>
              <w:spacing w:after="0" w:line="240" w:lineRule="auto"/>
              <w:jc w:val="center"/>
              <w:rPr>
                <w:rFonts w:ascii="Times New Roman" w:eastAsia="Times New Roman" w:hAnsi="Times New Roman" w:cs="Times New Roman"/>
                <w:lang w:val="en-GB"/>
              </w:rPr>
            </w:pPr>
            <w:r w:rsidRPr="0051778E">
              <w:rPr>
                <w:rFonts w:ascii="Times New Roman" w:eastAsia="Times New Roman" w:hAnsi="Times New Roman" w:cs="Times New Roman"/>
                <w:lang w:val="en-GB"/>
              </w:rPr>
              <w:t>A</w:t>
            </w:r>
          </w:p>
        </w:tc>
      </w:tr>
      <w:tr w:rsidR="0051778E" w:rsidRPr="0051778E" w14:paraId="1D0E33AD"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7C940" w14:textId="0E189F44" w:rsidR="0051778E" w:rsidRPr="0051778E" w:rsidRDefault="00BF1A4F"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m</w:t>
            </w:r>
            <w:r w:rsidR="0051778E">
              <w:rPr>
                <w:rFonts w:ascii="Times New Roman" w:eastAsia="Times New Roman" w:hAnsi="Times New Roman" w:cs="Times New Roman"/>
                <w:lang w:val="en-GB"/>
              </w:rPr>
              <w:t xml:space="preserve">otorcycles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07E69" w14:textId="77777777" w:rsidR="0051778E" w:rsidRPr="0051778E" w:rsidRDefault="0051778E" w:rsidP="00E06BD8">
            <w:pPr>
              <w:spacing w:after="0" w:line="240" w:lineRule="auto"/>
              <w:jc w:val="center"/>
              <w:rPr>
                <w:rFonts w:ascii="Times New Roman" w:eastAsia="Times New Roman" w:hAnsi="Times New Roman" w:cs="Times New Roman"/>
                <w:lang w:val="en-GB"/>
              </w:rPr>
            </w:pPr>
            <w:r w:rsidRPr="0051778E">
              <w:rPr>
                <w:rFonts w:ascii="Times New Roman" w:eastAsia="Times New Roman" w:hAnsi="Times New Roman" w:cs="Times New Roman"/>
                <w:lang w:val="en-GB"/>
              </w:rPr>
              <w:t>B</w:t>
            </w:r>
          </w:p>
        </w:tc>
      </w:tr>
      <w:tr w:rsidR="0051778E" w:rsidRPr="0051778E" w14:paraId="51A55A6F"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129CC" w14:textId="797E2D53" w:rsidR="0051778E" w:rsidRPr="0051778E" w:rsidRDefault="00BF1A4F"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t</w:t>
            </w:r>
            <w:r w:rsidR="0051778E" w:rsidRPr="0051778E">
              <w:rPr>
                <w:rFonts w:ascii="Times New Roman" w:eastAsia="Times New Roman" w:hAnsi="Times New Roman" w:cs="Times New Roman"/>
                <w:lang w:val="en-GB"/>
              </w:rPr>
              <w:t>rucks with a total mass up to 3.5 tonnes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D488F" w14:textId="77777777" w:rsidR="0051778E" w:rsidRPr="0051778E" w:rsidRDefault="0051778E" w:rsidP="00E06BD8">
            <w:pPr>
              <w:spacing w:after="0" w:line="240" w:lineRule="auto"/>
              <w:jc w:val="center"/>
              <w:rPr>
                <w:rFonts w:ascii="Times New Roman" w:eastAsia="Times New Roman" w:hAnsi="Times New Roman" w:cs="Times New Roman"/>
                <w:lang w:val="en-GB"/>
              </w:rPr>
            </w:pPr>
            <w:r w:rsidRPr="0051778E">
              <w:rPr>
                <w:rFonts w:ascii="Times New Roman" w:eastAsia="Times New Roman" w:hAnsi="Times New Roman" w:cs="Times New Roman"/>
                <w:lang w:val="en-GB"/>
              </w:rPr>
              <w:t>C1</w:t>
            </w:r>
          </w:p>
        </w:tc>
      </w:tr>
      <w:tr w:rsidR="0051778E" w:rsidRPr="0051778E" w14:paraId="1D46F0C2"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B2EE9" w14:textId="2A741A63" w:rsidR="0051778E" w:rsidRPr="0051778E" w:rsidRDefault="006412E6"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trucks</w:t>
            </w:r>
            <w:r w:rsidRPr="006412E6">
              <w:rPr>
                <w:rFonts w:ascii="Times New Roman" w:eastAsia="Times New Roman" w:hAnsi="Times New Roman" w:cs="Times New Roman"/>
                <w:lang w:val="en-GB"/>
              </w:rPr>
              <w:t xml:space="preserve"> and tractors with a total mass exceeding 3,5 tonnes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391A3" w14:textId="77777777" w:rsidR="0051778E" w:rsidRPr="0051778E" w:rsidRDefault="0051778E" w:rsidP="00E06BD8">
            <w:pPr>
              <w:spacing w:after="0" w:line="240" w:lineRule="auto"/>
              <w:jc w:val="center"/>
              <w:rPr>
                <w:rFonts w:ascii="Times New Roman" w:eastAsia="Times New Roman" w:hAnsi="Times New Roman" w:cs="Times New Roman"/>
                <w:lang w:val="en-GB"/>
              </w:rPr>
            </w:pPr>
            <w:r w:rsidRPr="0051778E">
              <w:rPr>
                <w:rFonts w:ascii="Times New Roman" w:eastAsia="Times New Roman" w:hAnsi="Times New Roman" w:cs="Times New Roman"/>
                <w:lang w:val="en-GB"/>
              </w:rPr>
              <w:t>C2</w:t>
            </w:r>
          </w:p>
        </w:tc>
      </w:tr>
      <w:tr w:rsidR="0051778E" w:rsidRPr="0051778E" w14:paraId="15A726F4"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F1473" w14:textId="3B4CFAD8" w:rsidR="0051778E" w:rsidRPr="0051778E" w:rsidRDefault="00BF1A4F"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v</w:t>
            </w:r>
            <w:r w:rsidR="006412E6" w:rsidRPr="006412E6">
              <w:rPr>
                <w:rFonts w:ascii="Times New Roman" w:eastAsia="Times New Roman" w:hAnsi="Times New Roman" w:cs="Times New Roman"/>
                <w:lang w:val="en-GB"/>
              </w:rPr>
              <w:t>ehicles used for the carriage of passengers with up to 17 seats, including the driver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04EAE" w14:textId="77777777" w:rsidR="0051778E" w:rsidRPr="0051778E" w:rsidRDefault="0051778E" w:rsidP="00E06BD8">
            <w:pPr>
              <w:spacing w:after="0" w:line="240" w:lineRule="auto"/>
              <w:jc w:val="center"/>
              <w:rPr>
                <w:rFonts w:ascii="Times New Roman" w:eastAsia="Times New Roman" w:hAnsi="Times New Roman" w:cs="Times New Roman"/>
                <w:lang w:val="en-GB"/>
              </w:rPr>
            </w:pPr>
            <w:r w:rsidRPr="0051778E">
              <w:rPr>
                <w:rFonts w:ascii="Times New Roman" w:eastAsia="Times New Roman" w:hAnsi="Times New Roman" w:cs="Times New Roman"/>
                <w:lang w:val="en-GB"/>
              </w:rPr>
              <w:t>E1</w:t>
            </w:r>
          </w:p>
        </w:tc>
      </w:tr>
      <w:tr w:rsidR="0051778E" w:rsidRPr="0051778E" w14:paraId="79C136D0"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E2BE4" w14:textId="1AB5CBED" w:rsidR="0051778E" w:rsidRPr="0051778E" w:rsidRDefault="00BF1A4F"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v</w:t>
            </w:r>
            <w:r w:rsidR="006412E6" w:rsidRPr="006412E6">
              <w:rPr>
                <w:rFonts w:ascii="Times New Roman" w:eastAsia="Times New Roman" w:hAnsi="Times New Roman" w:cs="Times New Roman"/>
                <w:lang w:val="en-GB"/>
              </w:rPr>
              <w:t>ehicles used for the carriage of passengers and comprising more than 17 seats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6AE16" w14:textId="77777777" w:rsidR="0051778E" w:rsidRPr="0051778E" w:rsidRDefault="0051778E" w:rsidP="00E06BD8">
            <w:pPr>
              <w:spacing w:after="0" w:line="240" w:lineRule="auto"/>
              <w:jc w:val="center"/>
              <w:rPr>
                <w:rFonts w:ascii="Times New Roman" w:eastAsia="Times New Roman" w:hAnsi="Times New Roman" w:cs="Times New Roman"/>
                <w:lang w:val="en-GB"/>
              </w:rPr>
            </w:pPr>
            <w:r w:rsidRPr="0051778E">
              <w:rPr>
                <w:rFonts w:ascii="Times New Roman" w:eastAsia="Times New Roman" w:hAnsi="Times New Roman" w:cs="Times New Roman"/>
                <w:lang w:val="en-GB"/>
              </w:rPr>
              <w:t>E2</w:t>
            </w:r>
          </w:p>
        </w:tc>
      </w:tr>
    </w:tbl>
    <w:p w14:paraId="3731ABFC" w14:textId="77777777" w:rsidR="0051778E" w:rsidRDefault="0051778E" w:rsidP="0051778E">
      <w:pPr>
        <w:pStyle w:val="ListParagraph"/>
        <w:tabs>
          <w:tab w:val="left" w:pos="993"/>
        </w:tabs>
        <w:spacing w:after="0" w:line="240" w:lineRule="auto"/>
        <w:ind w:left="567"/>
        <w:jc w:val="center"/>
        <w:rPr>
          <w:rFonts w:ascii="PermianSansTypeface" w:eastAsia="Times New Roman" w:hAnsi="PermianSansTypeface" w:cs="Arial"/>
          <w:lang w:val="en-GB"/>
        </w:rPr>
      </w:pPr>
    </w:p>
    <w:p w14:paraId="245F7267" w14:textId="0CE6031C" w:rsidR="0051778E" w:rsidRDefault="006412E6"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6412E6">
        <w:rPr>
          <w:rFonts w:ascii="PermianSansTypeface" w:eastAsia="Times New Roman" w:hAnsi="PermianSansTypeface" w:cs="Arial"/>
          <w:lang w:val="en-GB"/>
        </w:rPr>
        <w:t xml:space="preserve">The </w:t>
      </w:r>
      <w:r w:rsidR="00BF1A4F">
        <w:rPr>
          <w:rFonts w:ascii="PermianSansTypeface" w:eastAsia="Times New Roman" w:hAnsi="PermianSansTypeface" w:cs="Arial"/>
          <w:lang w:val="en-GB"/>
        </w:rPr>
        <w:t>adjustment</w:t>
      </w:r>
      <w:r w:rsidRPr="006412E6">
        <w:rPr>
          <w:rFonts w:ascii="PermianSansTypeface" w:eastAsia="Times New Roman" w:hAnsi="PermianSansTypeface" w:cs="Arial"/>
          <w:lang w:val="en-GB"/>
        </w:rPr>
        <w:t xml:space="preserve"> coefficient K2v</w:t>
      </w:r>
      <w:r w:rsidR="00BF1A4F">
        <w:rPr>
          <w:rFonts w:ascii="PermianSansTypeface" w:eastAsia="Times New Roman" w:hAnsi="PermianSansTypeface" w:cs="Arial"/>
          <w:lang w:val="en-GB"/>
        </w:rPr>
        <w:t xml:space="preserve"> shall be determined </w:t>
      </w:r>
      <w:r w:rsidR="00492EF1">
        <w:rPr>
          <w:rFonts w:ascii="PermianSansTypeface" w:eastAsia="Times New Roman" w:hAnsi="PermianSansTypeface" w:cs="Arial"/>
          <w:lang w:val="en-GB"/>
        </w:rPr>
        <w:t xml:space="preserve">for insurance contracts with durations of less than </w:t>
      </w:r>
      <w:r w:rsidRPr="006412E6">
        <w:rPr>
          <w:rFonts w:ascii="PermianSansTypeface" w:eastAsia="Times New Roman" w:hAnsi="PermianSansTypeface" w:cs="Arial"/>
          <w:lang w:val="en-GB"/>
        </w:rPr>
        <w:t xml:space="preserve">12 months and is </w:t>
      </w:r>
      <w:r w:rsidR="00492EF1">
        <w:rPr>
          <w:rFonts w:ascii="PermianSansTypeface" w:eastAsia="Times New Roman" w:hAnsi="PermianSansTypeface" w:cs="Arial"/>
          <w:lang w:val="en-GB"/>
        </w:rPr>
        <w:t xml:space="preserve">provided </w:t>
      </w:r>
      <w:r w:rsidRPr="006412E6">
        <w:rPr>
          <w:rFonts w:ascii="PermianSansTypeface" w:eastAsia="Times New Roman" w:hAnsi="PermianSansTypeface" w:cs="Arial"/>
          <w:lang w:val="en-GB"/>
        </w:rPr>
        <w:t>in the table below:</w:t>
      </w:r>
    </w:p>
    <w:p w14:paraId="36F53A20" w14:textId="77777777" w:rsidR="003047B0" w:rsidRDefault="003047B0" w:rsidP="003047B0">
      <w:pPr>
        <w:pStyle w:val="ListParagraph"/>
        <w:tabs>
          <w:tab w:val="left" w:pos="993"/>
        </w:tabs>
        <w:spacing w:after="0" w:line="240" w:lineRule="auto"/>
        <w:ind w:left="567"/>
        <w:jc w:val="both"/>
        <w:rPr>
          <w:rFonts w:ascii="PermianSansTypeface" w:eastAsia="Times New Roman" w:hAnsi="PermianSansTypeface" w:cs="Arial"/>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031"/>
        <w:gridCol w:w="520"/>
        <w:gridCol w:w="703"/>
        <w:gridCol w:w="789"/>
        <w:gridCol w:w="789"/>
        <w:gridCol w:w="789"/>
        <w:gridCol w:w="789"/>
        <w:gridCol w:w="789"/>
        <w:gridCol w:w="789"/>
        <w:gridCol w:w="789"/>
        <w:gridCol w:w="789"/>
        <w:gridCol w:w="789"/>
      </w:tblGrid>
      <w:tr w:rsidR="003047B0" w:rsidRPr="003047B0" w14:paraId="3889C56D" w14:textId="77777777" w:rsidTr="00E06BD8">
        <w:trPr>
          <w:jc w:val="center"/>
        </w:trPr>
        <w:tc>
          <w:tcPr>
            <w:tcW w:w="0" w:type="auto"/>
            <w:gridSpan w:val="12"/>
            <w:tcBorders>
              <w:top w:val="nil"/>
              <w:left w:val="nil"/>
              <w:bottom w:val="single" w:sz="6" w:space="0" w:color="000000"/>
              <w:right w:val="nil"/>
            </w:tcBorders>
            <w:tcMar>
              <w:top w:w="24" w:type="dxa"/>
              <w:left w:w="48" w:type="dxa"/>
              <w:bottom w:w="24" w:type="dxa"/>
              <w:right w:w="48" w:type="dxa"/>
            </w:tcMar>
            <w:hideMark/>
          </w:tcPr>
          <w:p w14:paraId="3DD3D544" w14:textId="2D70999B" w:rsidR="003047B0" w:rsidRPr="003047B0" w:rsidRDefault="003047B0" w:rsidP="00E06BD8">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Term of insurance</w:t>
            </w:r>
            <w:r w:rsidRPr="003047B0">
              <w:rPr>
                <w:rFonts w:ascii="Times New Roman" w:eastAsia="Times New Roman" w:hAnsi="Times New Roman" w:cs="Times New Roman"/>
                <w:lang w:val="en-GB"/>
              </w:rPr>
              <w:t xml:space="preserve"> </w:t>
            </w:r>
          </w:p>
          <w:p w14:paraId="02A96B65" w14:textId="77777777" w:rsidR="003047B0" w:rsidRPr="003047B0" w:rsidRDefault="003047B0" w:rsidP="00E06BD8">
            <w:pPr>
              <w:spacing w:after="0" w:line="240" w:lineRule="auto"/>
              <w:ind w:firstLine="567"/>
              <w:jc w:val="both"/>
              <w:rPr>
                <w:rFonts w:ascii="Times New Roman" w:eastAsia="Times New Roman" w:hAnsi="Times New Roman" w:cs="Times New Roman"/>
                <w:lang w:val="en-GB"/>
              </w:rPr>
            </w:pPr>
            <w:r w:rsidRPr="003047B0">
              <w:rPr>
                <w:rFonts w:ascii="Times New Roman" w:eastAsia="Times New Roman" w:hAnsi="Times New Roman" w:cs="Times New Roman"/>
                <w:b/>
                <w:bCs/>
                <w:lang w:val="en-GB"/>
              </w:rPr>
              <w:t> </w:t>
            </w:r>
          </w:p>
        </w:tc>
      </w:tr>
      <w:tr w:rsidR="003047B0" w:rsidRPr="003047B0" w14:paraId="56A32785"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67C83C" w14:textId="25877D7B" w:rsidR="003047B0" w:rsidRPr="003047B0" w:rsidRDefault="003047B0" w:rsidP="00E06BD8">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Insurance </w:t>
            </w:r>
            <w:r w:rsidR="00492EF1">
              <w:rPr>
                <w:rFonts w:ascii="Times New Roman" w:eastAsia="Times New Roman" w:hAnsi="Times New Roman" w:cs="Times New Roman"/>
                <w:b/>
                <w:bCs/>
                <w:lang w:val="en-GB"/>
              </w:rPr>
              <w:t>area</w:t>
            </w:r>
            <w:r>
              <w:rPr>
                <w:rFonts w:ascii="Times New Roman" w:eastAsia="Times New Roman" w:hAnsi="Times New Roman" w:cs="Times New Roman"/>
                <w:b/>
                <w:bCs/>
                <w:lang w:val="en-GB"/>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7963E9" w14:textId="6D5EE17E"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b/>
                <w:bCs/>
                <w:lang w:val="en-GB"/>
              </w:rPr>
              <w:t xml:space="preserve">15 </w:t>
            </w:r>
            <w:r>
              <w:rPr>
                <w:rFonts w:ascii="Times New Roman" w:eastAsia="Times New Roman" w:hAnsi="Times New Roman" w:cs="Times New Roman"/>
                <w:b/>
                <w:bCs/>
                <w:lang w:val="en-GB"/>
              </w:rPr>
              <w:t>days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FAD1BD" w14:textId="10BA1FE6"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b/>
                <w:bCs/>
                <w:lang w:val="en-GB"/>
              </w:rPr>
              <w:t xml:space="preserve">1 </w:t>
            </w:r>
            <w:r>
              <w:rPr>
                <w:rFonts w:ascii="Times New Roman" w:eastAsia="Times New Roman" w:hAnsi="Times New Roman" w:cs="Times New Roman"/>
                <w:b/>
                <w:bCs/>
                <w:lang w:val="en-GB"/>
              </w:rPr>
              <w:t>month</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4D0F4F" w14:textId="7C08F85A"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b/>
                <w:bCs/>
                <w:lang w:val="en-GB"/>
              </w:rPr>
              <w:t xml:space="preserve">2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5126C3" w14:textId="783A4A5E"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b/>
                <w:bCs/>
                <w:lang w:val="en-GB"/>
              </w:rPr>
              <w:t xml:space="preserve">3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F48D13E" w14:textId="633CFF4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b/>
                <w:bCs/>
                <w:lang w:val="en-GB"/>
              </w:rPr>
              <w:t xml:space="preserve">4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901F86" w14:textId="6E31539C"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b/>
                <w:bCs/>
                <w:lang w:val="en-GB"/>
              </w:rPr>
              <w:t xml:space="preserve">5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163604" w14:textId="67A189CA"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b/>
                <w:bCs/>
                <w:lang w:val="en-GB"/>
              </w:rPr>
              <w:t xml:space="preserve">6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23053B" w14:textId="013C3B7B"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b/>
                <w:bCs/>
                <w:lang w:val="en-GB"/>
              </w:rPr>
              <w:t xml:space="preserve">7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8C70BE" w14:textId="1BC7B98F"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b/>
                <w:bCs/>
                <w:lang w:val="en-GB"/>
              </w:rPr>
              <w:t xml:space="preserve">8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CDE75E" w14:textId="4C292EE9"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b/>
                <w:bCs/>
                <w:lang w:val="en-GB"/>
              </w:rPr>
              <w:t xml:space="preserve">9 </w:t>
            </w:r>
            <w:r>
              <w:rPr>
                <w:rFonts w:ascii="Times New Roman" w:eastAsia="Times New Roman" w:hAnsi="Times New Roman" w:cs="Times New Roman"/>
                <w:b/>
                <w:bCs/>
                <w:lang w:val="en-GB"/>
              </w:rPr>
              <w:t>months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31B96B" w14:textId="16C95E55"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b/>
                <w:bCs/>
                <w:lang w:val="en-GB"/>
              </w:rPr>
              <w:t xml:space="preserve">10 </w:t>
            </w:r>
            <w:r>
              <w:rPr>
                <w:rFonts w:ascii="Times New Roman" w:eastAsia="Times New Roman" w:hAnsi="Times New Roman" w:cs="Times New Roman"/>
                <w:b/>
                <w:bCs/>
                <w:lang w:val="en-GB"/>
              </w:rPr>
              <w:t>months and more</w:t>
            </w:r>
          </w:p>
        </w:tc>
      </w:tr>
      <w:tr w:rsidR="003047B0" w:rsidRPr="003047B0" w14:paraId="2E620042"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FF780" w14:textId="0F22E46E" w:rsidR="003047B0" w:rsidRPr="003047B0" w:rsidRDefault="00492EF1"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Area</w:t>
            </w:r>
            <w:r w:rsidR="003047B0" w:rsidRPr="003047B0">
              <w:rPr>
                <w:rFonts w:ascii="Times New Roman" w:eastAsia="Times New Roman" w:hAnsi="Times New Roman" w:cs="Times New Roman"/>
                <w:lang w:val="en-GB"/>
              </w:rPr>
              <w:t xml:space="preserve">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6CFB3"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AFCF0"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66724"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FB5C1"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C999B"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DD01D"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5A54D"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360BA"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28CAC"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B78CC"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633E8"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1</w:t>
            </w:r>
          </w:p>
        </w:tc>
      </w:tr>
      <w:tr w:rsidR="003047B0" w:rsidRPr="003047B0" w14:paraId="6E0CAF49"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0A791" w14:textId="6AC73B5E" w:rsidR="003047B0" w:rsidRPr="003047B0" w:rsidRDefault="00492EF1"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Area</w:t>
            </w:r>
            <w:r w:rsidR="003047B0" w:rsidRPr="003047B0">
              <w:rPr>
                <w:rFonts w:ascii="Times New Roman" w:eastAsia="Times New Roman" w:hAnsi="Times New Roman" w:cs="Times New Roman"/>
                <w:lang w:val="en-GB"/>
              </w:rPr>
              <w:t xml:space="preserve">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91303"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B0973"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637F6"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DBCE2"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40A77"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21AF8"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18E97"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7F007"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006B9"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EC5CE"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742DC"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1</w:t>
            </w:r>
          </w:p>
        </w:tc>
      </w:tr>
      <w:tr w:rsidR="003047B0" w:rsidRPr="003047B0" w14:paraId="70FF0684" w14:textId="77777777" w:rsidTr="00E06BD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D7AA7" w14:textId="69E42E71" w:rsidR="003047B0" w:rsidRPr="003047B0" w:rsidRDefault="00492EF1" w:rsidP="00E06BD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Area</w:t>
            </w:r>
            <w:r w:rsidR="003047B0" w:rsidRPr="003047B0">
              <w:rPr>
                <w:rFonts w:ascii="Times New Roman" w:eastAsia="Times New Roman" w:hAnsi="Times New Roman" w:cs="Times New Roman"/>
                <w:lang w:val="en-GB"/>
              </w:rPr>
              <w:t xml:space="preserve">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751AD"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5412D"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22155"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58662"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12288"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6BFCF"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91A2C"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E101B"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CBB0B"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069A9"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28257" w14:textId="77777777" w:rsidR="003047B0" w:rsidRPr="003047B0" w:rsidRDefault="003047B0" w:rsidP="00E06BD8">
            <w:pPr>
              <w:spacing w:after="0" w:line="240" w:lineRule="auto"/>
              <w:jc w:val="center"/>
              <w:rPr>
                <w:rFonts w:ascii="Times New Roman" w:eastAsia="Times New Roman" w:hAnsi="Times New Roman" w:cs="Times New Roman"/>
                <w:lang w:val="en-GB"/>
              </w:rPr>
            </w:pPr>
            <w:r w:rsidRPr="003047B0">
              <w:rPr>
                <w:rFonts w:ascii="Times New Roman" w:eastAsia="Times New Roman" w:hAnsi="Times New Roman" w:cs="Times New Roman"/>
                <w:lang w:val="en-GB"/>
              </w:rPr>
              <w:t>1</w:t>
            </w:r>
          </w:p>
        </w:tc>
      </w:tr>
    </w:tbl>
    <w:p w14:paraId="0795DF94" w14:textId="77777777" w:rsidR="003047B0" w:rsidRDefault="003047B0" w:rsidP="003047B0">
      <w:pPr>
        <w:pStyle w:val="ListParagraph"/>
        <w:tabs>
          <w:tab w:val="left" w:pos="993"/>
        </w:tabs>
        <w:spacing w:after="0" w:line="240" w:lineRule="auto"/>
        <w:ind w:left="567"/>
        <w:jc w:val="center"/>
        <w:rPr>
          <w:rFonts w:ascii="PermianSansTypeface" w:eastAsia="Times New Roman" w:hAnsi="PermianSansTypeface" w:cs="Arial"/>
          <w:lang w:val="en-GB"/>
        </w:rPr>
      </w:pPr>
    </w:p>
    <w:p w14:paraId="5BEF7C26" w14:textId="1FCB667D" w:rsidR="003047B0" w:rsidRDefault="003047B0"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The compulsory external MTPL insurance premium shall be determined according to the formula: </w:t>
      </w:r>
    </w:p>
    <w:p w14:paraId="1AFF85A9" w14:textId="77777777" w:rsidR="003047B0" w:rsidRPr="003047B0" w:rsidRDefault="003047B0" w:rsidP="003047B0">
      <w:pPr>
        <w:pStyle w:val="ListParagraph"/>
        <w:spacing w:after="0" w:line="240" w:lineRule="auto"/>
        <w:ind w:left="1287"/>
        <w:jc w:val="center"/>
        <w:rPr>
          <w:rFonts w:ascii="Arial" w:eastAsia="Times New Roman" w:hAnsi="Arial" w:cs="Arial"/>
          <w:sz w:val="24"/>
          <w:szCs w:val="24"/>
        </w:rPr>
      </w:pPr>
      <w:r w:rsidRPr="003047B0">
        <w:rPr>
          <w:rFonts w:ascii="Arial" w:eastAsia="Times New Roman" w:hAnsi="Arial" w:cs="Arial"/>
          <w:i/>
          <w:iCs/>
          <w:sz w:val="24"/>
          <w:szCs w:val="24"/>
        </w:rPr>
        <w:t>P</w:t>
      </w:r>
      <w:r w:rsidRPr="003047B0">
        <w:rPr>
          <w:rFonts w:ascii="Arial" w:eastAsia="Times New Roman" w:hAnsi="Arial" w:cs="Arial"/>
          <w:i/>
          <w:iCs/>
          <w:sz w:val="24"/>
          <w:szCs w:val="24"/>
          <w:vertAlign w:val="subscript"/>
        </w:rPr>
        <w:t>a</w:t>
      </w:r>
      <w:r w:rsidRPr="003047B0">
        <w:rPr>
          <w:rFonts w:ascii="Arial" w:eastAsia="Times New Roman" w:hAnsi="Arial" w:cs="Arial"/>
          <w:i/>
          <w:iCs/>
          <w:sz w:val="24"/>
          <w:szCs w:val="24"/>
        </w:rPr>
        <w:t xml:space="preserve"> = P</w:t>
      </w:r>
      <w:r w:rsidRPr="003047B0">
        <w:rPr>
          <w:rFonts w:ascii="Arial" w:eastAsia="Times New Roman" w:hAnsi="Arial" w:cs="Arial"/>
          <w:i/>
          <w:iCs/>
          <w:sz w:val="24"/>
          <w:szCs w:val="24"/>
          <w:vertAlign w:val="subscript"/>
        </w:rPr>
        <w:t>b</w:t>
      </w:r>
      <w:r w:rsidRPr="003047B0">
        <w:rPr>
          <w:rFonts w:ascii="Arial" w:eastAsia="Times New Roman" w:hAnsi="Arial" w:cs="Arial"/>
          <w:i/>
          <w:iCs/>
          <w:sz w:val="24"/>
          <w:szCs w:val="24"/>
        </w:rPr>
        <w:t xml:space="preserve"> * K</w:t>
      </w:r>
      <w:r w:rsidRPr="003047B0">
        <w:rPr>
          <w:rFonts w:ascii="Arial" w:eastAsia="Times New Roman" w:hAnsi="Arial" w:cs="Arial"/>
          <w:i/>
          <w:iCs/>
          <w:sz w:val="24"/>
          <w:szCs w:val="24"/>
          <w:vertAlign w:val="subscript"/>
        </w:rPr>
        <w:t>1v</w:t>
      </w:r>
      <w:r w:rsidRPr="003047B0">
        <w:rPr>
          <w:rFonts w:ascii="Arial" w:eastAsia="Times New Roman" w:hAnsi="Arial" w:cs="Arial"/>
          <w:i/>
          <w:iCs/>
          <w:sz w:val="24"/>
          <w:szCs w:val="24"/>
        </w:rPr>
        <w:t xml:space="preserve"> × K</w:t>
      </w:r>
      <w:r w:rsidRPr="003047B0">
        <w:rPr>
          <w:rFonts w:ascii="Arial" w:eastAsia="Times New Roman" w:hAnsi="Arial" w:cs="Arial"/>
          <w:i/>
          <w:iCs/>
          <w:sz w:val="24"/>
          <w:szCs w:val="24"/>
          <w:vertAlign w:val="subscript"/>
        </w:rPr>
        <w:t>2v,</w:t>
      </w:r>
    </w:p>
    <w:p w14:paraId="0B99813C" w14:textId="588752A0" w:rsidR="003047B0" w:rsidRDefault="003047B0" w:rsidP="003047B0">
      <w:pPr>
        <w:pStyle w:val="ListParagraph"/>
        <w:tabs>
          <w:tab w:val="left" w:pos="993"/>
        </w:tabs>
        <w:spacing w:after="0" w:line="240" w:lineRule="auto"/>
        <w:ind w:left="567"/>
        <w:jc w:val="both"/>
        <w:rPr>
          <w:rFonts w:ascii="PermianSansTypeface" w:eastAsia="Times New Roman" w:hAnsi="PermianSansTypeface" w:cs="Arial"/>
          <w:lang w:val="en-GB"/>
        </w:rPr>
      </w:pPr>
      <w:r>
        <w:rPr>
          <w:rFonts w:ascii="PermianSansTypeface" w:eastAsia="Times New Roman" w:hAnsi="PermianSansTypeface" w:cs="Arial"/>
          <w:lang w:val="en-GB"/>
        </w:rPr>
        <w:t>where:</w:t>
      </w:r>
    </w:p>
    <w:p w14:paraId="2BC938EB" w14:textId="2ABB0E52" w:rsidR="003047B0" w:rsidRPr="003047B0" w:rsidRDefault="003047B0" w:rsidP="003047B0">
      <w:pPr>
        <w:spacing w:after="0" w:line="240" w:lineRule="auto"/>
        <w:ind w:firstLine="567"/>
        <w:jc w:val="both"/>
        <w:rPr>
          <w:rFonts w:ascii="Arial" w:eastAsia="Times New Roman" w:hAnsi="Arial" w:cs="Arial"/>
          <w:sz w:val="24"/>
          <w:szCs w:val="24"/>
          <w:lang w:val="en-GB"/>
        </w:rPr>
      </w:pPr>
      <w:r w:rsidRPr="003047B0">
        <w:rPr>
          <w:rFonts w:ascii="Arial" w:eastAsia="Times New Roman" w:hAnsi="Arial" w:cs="Arial"/>
          <w:i/>
          <w:iCs/>
          <w:sz w:val="24"/>
          <w:szCs w:val="24"/>
          <w:lang w:val="en-GB"/>
        </w:rPr>
        <w:t>P</w:t>
      </w:r>
      <w:r w:rsidRPr="003047B0">
        <w:rPr>
          <w:rFonts w:ascii="Arial" w:eastAsia="Times New Roman" w:hAnsi="Arial" w:cs="Arial"/>
          <w:i/>
          <w:iCs/>
          <w:sz w:val="24"/>
          <w:szCs w:val="24"/>
          <w:vertAlign w:val="subscript"/>
          <w:lang w:val="en-GB"/>
        </w:rPr>
        <w:t>a</w:t>
      </w:r>
      <w:r w:rsidRPr="003047B0">
        <w:rPr>
          <w:rFonts w:ascii="Arial" w:eastAsia="Times New Roman" w:hAnsi="Arial" w:cs="Arial"/>
          <w:i/>
          <w:iCs/>
          <w:sz w:val="24"/>
          <w:szCs w:val="24"/>
          <w:lang w:val="en-GB"/>
        </w:rPr>
        <w:t xml:space="preserve"> – insurance premium;</w:t>
      </w:r>
    </w:p>
    <w:p w14:paraId="619967EF" w14:textId="1CB68F0D" w:rsidR="003047B0" w:rsidRPr="003047B0" w:rsidRDefault="003047B0" w:rsidP="003047B0">
      <w:pPr>
        <w:spacing w:after="0" w:line="240" w:lineRule="auto"/>
        <w:ind w:firstLine="567"/>
        <w:jc w:val="both"/>
        <w:rPr>
          <w:rFonts w:ascii="Arial" w:eastAsia="Times New Roman" w:hAnsi="Arial" w:cs="Arial"/>
          <w:sz w:val="24"/>
          <w:szCs w:val="24"/>
          <w:lang w:val="en-GB"/>
        </w:rPr>
      </w:pPr>
      <w:r w:rsidRPr="003047B0">
        <w:rPr>
          <w:rFonts w:ascii="Arial" w:eastAsia="Times New Roman" w:hAnsi="Arial" w:cs="Arial"/>
          <w:i/>
          <w:iCs/>
          <w:sz w:val="24"/>
          <w:szCs w:val="24"/>
          <w:lang w:val="en-GB"/>
        </w:rPr>
        <w:t>K – adjustment coefficient</w:t>
      </w:r>
      <w:r w:rsidRPr="003047B0">
        <w:rPr>
          <w:rFonts w:ascii="Arial" w:eastAsia="Times New Roman" w:hAnsi="Arial" w:cs="Arial"/>
          <w:sz w:val="24"/>
          <w:szCs w:val="24"/>
          <w:lang w:val="en-GB"/>
        </w:rPr>
        <w:t>.</w:t>
      </w:r>
    </w:p>
    <w:p w14:paraId="4808E6DF" w14:textId="74DED013" w:rsidR="003047B0" w:rsidRDefault="003047B0"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3047B0">
        <w:rPr>
          <w:rFonts w:ascii="PermianSansTypeface" w:eastAsia="Times New Roman" w:hAnsi="PermianSansTypeface" w:cs="Arial"/>
          <w:lang w:val="en-GB"/>
        </w:rPr>
        <w:t xml:space="preserve">The </w:t>
      </w:r>
      <w:r w:rsidR="00B51B48">
        <w:rPr>
          <w:rFonts w:ascii="PermianSansTypeface" w:eastAsia="Times New Roman" w:hAnsi="PermianSansTypeface" w:cs="Arial"/>
          <w:lang w:val="en-GB"/>
        </w:rPr>
        <w:t>base</w:t>
      </w:r>
      <w:r w:rsidRPr="003047B0">
        <w:rPr>
          <w:rFonts w:ascii="PermianSansTypeface" w:eastAsia="Times New Roman" w:hAnsi="PermianSansTypeface" w:cs="Arial"/>
          <w:lang w:val="en-GB"/>
        </w:rPr>
        <w:t xml:space="preserve"> insurance premium for compulsory external MTPL insurance </w:t>
      </w:r>
      <w:r>
        <w:rPr>
          <w:rFonts w:ascii="PermianSansTypeface" w:eastAsia="Times New Roman" w:hAnsi="PermianSansTypeface" w:cs="Arial"/>
          <w:lang w:val="en-GB"/>
        </w:rPr>
        <w:t>shall be</w:t>
      </w:r>
      <w:r w:rsidRPr="003047B0">
        <w:rPr>
          <w:rFonts w:ascii="PermianSansTypeface" w:eastAsia="Times New Roman" w:hAnsi="PermianSansTypeface" w:cs="Arial"/>
          <w:lang w:val="en-GB"/>
        </w:rPr>
        <w:t xml:space="preserve"> set in euros. The insurance premium shall be charged to the insured person in Moldovan lei at the exchange rate set by the National Bank of Moldova on the date of payment.</w:t>
      </w:r>
    </w:p>
    <w:p w14:paraId="78129D43" w14:textId="77777777" w:rsidR="003047B0" w:rsidRDefault="003047B0" w:rsidP="003047B0">
      <w:pPr>
        <w:pStyle w:val="ListParagraph"/>
        <w:tabs>
          <w:tab w:val="left" w:pos="993"/>
        </w:tabs>
        <w:spacing w:after="0" w:line="240" w:lineRule="auto"/>
        <w:ind w:left="567"/>
        <w:jc w:val="both"/>
        <w:rPr>
          <w:rFonts w:ascii="PermianSansTypeface" w:eastAsia="Times New Roman" w:hAnsi="PermianSansTypeface" w:cs="Arial"/>
          <w:lang w:val="en-GB"/>
        </w:rPr>
      </w:pPr>
    </w:p>
    <w:p w14:paraId="7879D8F3" w14:textId="77777777" w:rsidR="003573AA" w:rsidRDefault="003665D2" w:rsidP="003665D2">
      <w:pPr>
        <w:pStyle w:val="ListParagraph"/>
        <w:tabs>
          <w:tab w:val="left" w:pos="993"/>
        </w:tabs>
        <w:spacing w:after="0" w:line="240" w:lineRule="auto"/>
        <w:ind w:left="567"/>
        <w:jc w:val="center"/>
        <w:rPr>
          <w:rFonts w:ascii="PermianSansTypeface" w:eastAsia="Times New Roman" w:hAnsi="PermianSansTypeface" w:cs="Arial"/>
          <w:b/>
          <w:bCs/>
          <w:lang w:val="en-GB"/>
        </w:rPr>
      </w:pPr>
      <w:r w:rsidRPr="00A1004E">
        <w:rPr>
          <w:rFonts w:ascii="PermianSansTypeface" w:eastAsia="Times New Roman" w:hAnsi="PermianSansTypeface" w:cs="Arial"/>
          <w:b/>
          <w:bCs/>
          <w:lang w:val="en-GB"/>
        </w:rPr>
        <w:t xml:space="preserve">V. </w:t>
      </w:r>
      <w:r w:rsidR="003573AA">
        <w:rPr>
          <w:rFonts w:ascii="PermianSansTypeface" w:eastAsia="Times New Roman" w:hAnsi="PermianSansTypeface" w:cs="Arial"/>
          <w:b/>
          <w:bCs/>
          <w:lang w:val="en-GB"/>
        </w:rPr>
        <w:t xml:space="preserve">SHARE OF THE LOADING FACTOR IN INSURANCE PREMIUM </w:t>
      </w:r>
    </w:p>
    <w:p w14:paraId="02B6CD86" w14:textId="7BC34E78" w:rsidR="003047B0" w:rsidRPr="00A1004E" w:rsidRDefault="003573AA" w:rsidP="003665D2">
      <w:pPr>
        <w:pStyle w:val="ListParagraph"/>
        <w:tabs>
          <w:tab w:val="left" w:pos="993"/>
        </w:tabs>
        <w:spacing w:after="0" w:line="240" w:lineRule="auto"/>
        <w:ind w:left="567"/>
        <w:jc w:val="center"/>
        <w:rPr>
          <w:rFonts w:ascii="PermianSansTypeface" w:eastAsia="Times New Roman" w:hAnsi="PermianSansTypeface" w:cs="Arial"/>
          <w:b/>
          <w:bCs/>
          <w:lang w:val="en-GB"/>
        </w:rPr>
      </w:pPr>
      <w:r>
        <w:rPr>
          <w:rFonts w:ascii="PermianSansTypeface" w:eastAsia="Times New Roman" w:hAnsi="PermianSansTypeface" w:cs="Arial"/>
          <w:b/>
          <w:bCs/>
          <w:lang w:val="en-GB"/>
        </w:rPr>
        <w:t xml:space="preserve">FOR COMPULSORY </w:t>
      </w:r>
      <w:r w:rsidR="00B75407">
        <w:rPr>
          <w:rFonts w:ascii="PermianSansTypeface" w:eastAsia="Times New Roman" w:hAnsi="PermianSansTypeface" w:cs="Arial"/>
          <w:b/>
          <w:bCs/>
          <w:lang w:val="en-GB"/>
        </w:rPr>
        <w:t xml:space="preserve">INTERNAL AND EXTERNAL </w:t>
      </w:r>
      <w:r w:rsidR="009F0B8D">
        <w:rPr>
          <w:rFonts w:ascii="PermianSansTypeface" w:eastAsia="Times New Roman" w:hAnsi="PermianSansTypeface" w:cs="Arial"/>
          <w:b/>
          <w:bCs/>
          <w:lang w:val="en-GB"/>
        </w:rPr>
        <w:t xml:space="preserve"> </w:t>
      </w:r>
      <w:r>
        <w:rPr>
          <w:rFonts w:ascii="PermianSansTypeface" w:eastAsia="Times New Roman" w:hAnsi="PermianSansTypeface" w:cs="Arial"/>
          <w:b/>
          <w:bCs/>
          <w:lang w:val="en-GB"/>
        </w:rPr>
        <w:t xml:space="preserve">MTLP INSURANCE </w:t>
      </w:r>
    </w:p>
    <w:p w14:paraId="580BFDD9" w14:textId="3B9E4D29" w:rsidR="003047B0" w:rsidRDefault="002C49DE"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2C49DE">
        <w:rPr>
          <w:rFonts w:ascii="PermianSansTypeface" w:eastAsia="Times New Roman" w:hAnsi="PermianSansTypeface" w:cs="Arial"/>
          <w:lang w:val="en-GB"/>
        </w:rPr>
        <w:t>The share of the load</w:t>
      </w:r>
      <w:r>
        <w:rPr>
          <w:rFonts w:ascii="PermianSansTypeface" w:eastAsia="Times New Roman" w:hAnsi="PermianSansTypeface" w:cs="Arial"/>
          <w:lang w:val="en-GB"/>
        </w:rPr>
        <w:t>ing</w:t>
      </w:r>
      <w:r w:rsidRPr="002C49DE">
        <w:rPr>
          <w:rFonts w:ascii="PermianSansTypeface" w:eastAsia="Times New Roman" w:hAnsi="PermianSansTypeface" w:cs="Arial"/>
          <w:lang w:val="en-GB"/>
        </w:rPr>
        <w:t xml:space="preserve"> factor in the </w:t>
      </w:r>
      <w:r w:rsidR="00B51B48">
        <w:rPr>
          <w:rFonts w:ascii="PermianSansTypeface" w:eastAsia="Times New Roman" w:hAnsi="PermianSansTypeface" w:cs="Arial"/>
          <w:lang w:val="en-GB"/>
        </w:rPr>
        <w:t>base</w:t>
      </w:r>
      <w:r w:rsidRPr="002C49DE">
        <w:rPr>
          <w:rFonts w:ascii="PermianSansTypeface" w:eastAsia="Times New Roman" w:hAnsi="PermianSansTypeface" w:cs="Arial"/>
          <w:lang w:val="en-GB"/>
        </w:rPr>
        <w:t xml:space="preserve"> insurance premium related to the expenses and profit margin of the insurance </w:t>
      </w:r>
      <w:r>
        <w:rPr>
          <w:rFonts w:ascii="PermianSansTypeface" w:eastAsia="Times New Roman" w:hAnsi="PermianSansTypeface" w:cs="Arial"/>
          <w:lang w:val="en-GB"/>
        </w:rPr>
        <w:t>undertaking</w:t>
      </w:r>
      <w:r w:rsidRPr="002C49DE">
        <w:rPr>
          <w:rFonts w:ascii="PermianSansTypeface" w:eastAsia="Times New Roman" w:hAnsi="PermianSansTypeface" w:cs="Arial"/>
          <w:lang w:val="en-GB"/>
        </w:rPr>
        <w:t xml:space="preserve"> for compulsory domestic MTPL insurance includes:</w:t>
      </w:r>
    </w:p>
    <w:p w14:paraId="473D0ED9" w14:textId="43BF7ECB" w:rsidR="002C49DE" w:rsidRDefault="002C49DE" w:rsidP="002C49DE">
      <w:pPr>
        <w:pStyle w:val="ListParagraph"/>
        <w:tabs>
          <w:tab w:val="left" w:pos="993"/>
        </w:tabs>
        <w:spacing w:after="0" w:line="240" w:lineRule="auto"/>
        <w:ind w:left="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1) expenses of the insurance undertaking </w:t>
      </w:r>
      <w:r w:rsidR="00CE5870">
        <w:rPr>
          <w:rFonts w:ascii="PermianSansTypeface" w:eastAsia="Times New Roman" w:hAnsi="PermianSansTypeface" w:cs="Arial"/>
          <w:lang w:val="en-GB"/>
        </w:rPr>
        <w:t>–</w:t>
      </w:r>
      <w:r>
        <w:rPr>
          <w:rFonts w:ascii="PermianSansTypeface" w:eastAsia="Times New Roman" w:hAnsi="PermianSansTypeface" w:cs="Arial"/>
          <w:lang w:val="en-GB"/>
        </w:rPr>
        <w:t xml:space="preserve"> </w:t>
      </w:r>
      <w:r w:rsidR="00CE5870">
        <w:rPr>
          <w:rFonts w:ascii="PermianSansTypeface" w:eastAsia="Times New Roman" w:hAnsi="PermianSansTypeface" w:cs="Arial"/>
          <w:lang w:val="en-GB"/>
        </w:rPr>
        <w:t xml:space="preserve">from 25%, of which: </w:t>
      </w:r>
    </w:p>
    <w:p w14:paraId="2F900EDC" w14:textId="156DB1F9" w:rsidR="00CE5870" w:rsidRDefault="00CE5870" w:rsidP="002C49DE">
      <w:pPr>
        <w:pStyle w:val="ListParagraph"/>
        <w:tabs>
          <w:tab w:val="left" w:pos="993"/>
        </w:tabs>
        <w:spacing w:after="0" w:line="240" w:lineRule="auto"/>
        <w:ind w:left="567"/>
        <w:jc w:val="both"/>
        <w:rPr>
          <w:rFonts w:ascii="PermianSansTypeface" w:eastAsia="Times New Roman" w:hAnsi="PermianSansTypeface" w:cs="Arial"/>
          <w:lang w:val="en-GB"/>
        </w:rPr>
      </w:pPr>
      <w:r>
        <w:rPr>
          <w:rFonts w:ascii="PermianSansTypeface" w:eastAsia="Times New Roman" w:hAnsi="PermianSansTypeface" w:cs="Arial"/>
          <w:lang w:val="en-GB"/>
        </w:rPr>
        <w:t>a) payments and contributions according to the regulations;</w:t>
      </w:r>
    </w:p>
    <w:p w14:paraId="48B43A50" w14:textId="440F5860" w:rsidR="00CE5870" w:rsidRDefault="00CE5870" w:rsidP="002C49DE">
      <w:pPr>
        <w:pStyle w:val="ListParagraph"/>
        <w:tabs>
          <w:tab w:val="left" w:pos="993"/>
        </w:tabs>
        <w:spacing w:after="0" w:line="240" w:lineRule="auto"/>
        <w:ind w:left="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b) expenses, other than those provided for </w:t>
      </w:r>
      <w:r w:rsidR="00540D04">
        <w:rPr>
          <w:rFonts w:ascii="PermianSansTypeface" w:eastAsia="Times New Roman" w:hAnsi="PermianSansTypeface" w:cs="Arial"/>
          <w:lang w:val="en-GB"/>
        </w:rPr>
        <w:t>in</w:t>
      </w:r>
      <w:r>
        <w:rPr>
          <w:rFonts w:ascii="PermianSansTypeface" w:eastAsia="Times New Roman" w:hAnsi="PermianSansTypeface" w:cs="Arial"/>
          <w:lang w:val="en-GB"/>
        </w:rPr>
        <w:t xml:space="preserve"> letter a).</w:t>
      </w:r>
    </w:p>
    <w:p w14:paraId="1031AB83" w14:textId="7E7F4C01" w:rsidR="00CE5870" w:rsidRDefault="00CE5870" w:rsidP="002C49DE">
      <w:pPr>
        <w:pStyle w:val="ListParagraph"/>
        <w:tabs>
          <w:tab w:val="left" w:pos="993"/>
        </w:tabs>
        <w:spacing w:after="0" w:line="240" w:lineRule="auto"/>
        <w:ind w:left="567"/>
        <w:jc w:val="both"/>
        <w:rPr>
          <w:rFonts w:ascii="PermianSansTypeface" w:eastAsia="Times New Roman" w:hAnsi="PermianSansTypeface" w:cs="Arial"/>
          <w:lang w:val="en-GB"/>
        </w:rPr>
      </w:pPr>
      <w:r>
        <w:rPr>
          <w:rFonts w:ascii="PermianSansTypeface" w:eastAsia="Times New Roman" w:hAnsi="PermianSansTypeface" w:cs="Arial"/>
          <w:lang w:val="en-GB"/>
        </w:rPr>
        <w:t>2) Profit margin – from 5% to 10%.</w:t>
      </w:r>
    </w:p>
    <w:p w14:paraId="54F2053B" w14:textId="75D78C01" w:rsidR="002C49DE" w:rsidRDefault="00CE5870"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CE5870">
        <w:rPr>
          <w:rFonts w:ascii="PermianSansTypeface" w:eastAsia="Times New Roman" w:hAnsi="PermianSansTypeface" w:cs="Arial"/>
          <w:lang w:val="en-GB"/>
        </w:rPr>
        <w:lastRenderedPageBreak/>
        <w:t>The share of the load</w:t>
      </w:r>
      <w:r>
        <w:rPr>
          <w:rFonts w:ascii="PermianSansTypeface" w:eastAsia="Times New Roman" w:hAnsi="PermianSansTypeface" w:cs="Arial"/>
          <w:lang w:val="en-GB"/>
        </w:rPr>
        <w:t>ing</w:t>
      </w:r>
      <w:r w:rsidRPr="00CE5870">
        <w:rPr>
          <w:rFonts w:ascii="PermianSansTypeface" w:eastAsia="Times New Roman" w:hAnsi="PermianSansTypeface" w:cs="Arial"/>
          <w:lang w:val="en-GB"/>
        </w:rPr>
        <w:t xml:space="preserve"> factor in the </w:t>
      </w:r>
      <w:r w:rsidR="00B51B48">
        <w:rPr>
          <w:rFonts w:ascii="PermianSansTypeface" w:eastAsia="Times New Roman" w:hAnsi="PermianSansTypeface" w:cs="Arial"/>
          <w:lang w:val="en-GB"/>
        </w:rPr>
        <w:t>base</w:t>
      </w:r>
      <w:r w:rsidRPr="00CE5870">
        <w:rPr>
          <w:rFonts w:ascii="PermianSansTypeface" w:eastAsia="Times New Roman" w:hAnsi="PermianSansTypeface" w:cs="Arial"/>
          <w:lang w:val="en-GB"/>
        </w:rPr>
        <w:t xml:space="preserve"> insurance premium related to the expenses and profit margin of the insurance </w:t>
      </w:r>
      <w:r>
        <w:rPr>
          <w:rFonts w:ascii="PermianSansTypeface" w:eastAsia="Times New Roman" w:hAnsi="PermianSansTypeface" w:cs="Arial"/>
          <w:lang w:val="en-GB"/>
        </w:rPr>
        <w:t xml:space="preserve">undertaking </w:t>
      </w:r>
      <w:r w:rsidRPr="00CE5870">
        <w:rPr>
          <w:rFonts w:ascii="PermianSansTypeface" w:eastAsia="Times New Roman" w:hAnsi="PermianSansTypeface" w:cs="Arial"/>
          <w:lang w:val="en-GB"/>
        </w:rPr>
        <w:t xml:space="preserve">for compulsory </w:t>
      </w:r>
      <w:r w:rsidR="00492EF1">
        <w:rPr>
          <w:rFonts w:ascii="PermianSansTypeface" w:eastAsia="Times New Roman" w:hAnsi="PermianSansTypeface" w:cs="Arial"/>
          <w:lang w:val="en-GB"/>
        </w:rPr>
        <w:t>external</w:t>
      </w:r>
      <w:r>
        <w:rPr>
          <w:rFonts w:ascii="PermianSansTypeface" w:eastAsia="Times New Roman" w:hAnsi="PermianSansTypeface" w:cs="Arial"/>
          <w:lang w:val="en-GB"/>
        </w:rPr>
        <w:t xml:space="preserve"> </w:t>
      </w:r>
      <w:r w:rsidRPr="00CE5870">
        <w:rPr>
          <w:rFonts w:ascii="PermianSansTypeface" w:eastAsia="Times New Roman" w:hAnsi="PermianSansTypeface" w:cs="Arial"/>
          <w:lang w:val="en-GB"/>
        </w:rPr>
        <w:t>MTPL insurance includes:</w:t>
      </w:r>
    </w:p>
    <w:p w14:paraId="1F78CA89" w14:textId="5558A50D" w:rsidR="00540D04" w:rsidRDefault="00540D04" w:rsidP="00540D04">
      <w:pPr>
        <w:pStyle w:val="ListParagraph"/>
        <w:tabs>
          <w:tab w:val="left" w:pos="993"/>
        </w:tabs>
        <w:spacing w:after="0" w:line="240" w:lineRule="auto"/>
        <w:ind w:left="567"/>
        <w:jc w:val="both"/>
        <w:rPr>
          <w:rFonts w:ascii="PermianSansTypeface" w:eastAsia="Times New Roman" w:hAnsi="PermianSansTypeface" w:cs="Arial"/>
          <w:lang w:val="en-GB"/>
        </w:rPr>
      </w:pPr>
      <w:r>
        <w:rPr>
          <w:rFonts w:ascii="PermianSansTypeface" w:eastAsia="Times New Roman" w:hAnsi="PermianSansTypeface" w:cs="Arial"/>
          <w:lang w:val="en-GB"/>
        </w:rPr>
        <w:t>1) expenses of the insurance undertaking – from 25%, of which:</w:t>
      </w:r>
    </w:p>
    <w:p w14:paraId="309F95B6" w14:textId="33D2903A" w:rsidR="00540D04" w:rsidRDefault="00540D04" w:rsidP="00540D04">
      <w:pPr>
        <w:pStyle w:val="ListParagraph"/>
        <w:tabs>
          <w:tab w:val="left" w:pos="993"/>
        </w:tabs>
        <w:spacing w:after="0" w:line="240" w:lineRule="auto"/>
        <w:ind w:left="567"/>
        <w:jc w:val="both"/>
        <w:rPr>
          <w:rFonts w:ascii="PermianSansTypeface" w:eastAsia="Times New Roman" w:hAnsi="PermianSansTypeface" w:cs="Arial"/>
          <w:lang w:val="en-GB"/>
        </w:rPr>
      </w:pPr>
      <w:r>
        <w:rPr>
          <w:rFonts w:ascii="PermianSansTypeface" w:eastAsia="Times New Roman" w:hAnsi="PermianSansTypeface" w:cs="Arial"/>
          <w:lang w:val="en-GB"/>
        </w:rPr>
        <w:t>a) payments and contributions according to the regulations;</w:t>
      </w:r>
    </w:p>
    <w:p w14:paraId="18318184" w14:textId="77777777" w:rsidR="00540D04" w:rsidRDefault="00540D04" w:rsidP="00540D04">
      <w:pPr>
        <w:pStyle w:val="ListParagraph"/>
        <w:tabs>
          <w:tab w:val="left" w:pos="993"/>
        </w:tabs>
        <w:spacing w:after="0" w:line="240" w:lineRule="auto"/>
        <w:ind w:left="567"/>
        <w:jc w:val="both"/>
        <w:rPr>
          <w:rFonts w:ascii="PermianSansTypeface" w:eastAsia="Times New Roman" w:hAnsi="PermianSansTypeface" w:cs="Arial"/>
          <w:lang w:val="en-GB"/>
        </w:rPr>
      </w:pPr>
      <w:r>
        <w:rPr>
          <w:rFonts w:ascii="PermianSansTypeface" w:eastAsia="Times New Roman" w:hAnsi="PermianSansTypeface" w:cs="Arial"/>
          <w:lang w:val="en-GB"/>
        </w:rPr>
        <w:t>b) expenses, other than those provided for in letter a).</w:t>
      </w:r>
    </w:p>
    <w:p w14:paraId="34E35F34" w14:textId="0B11BD71" w:rsidR="00540D04" w:rsidRDefault="00540D04" w:rsidP="00540D04">
      <w:pPr>
        <w:pStyle w:val="ListParagraph"/>
        <w:tabs>
          <w:tab w:val="left" w:pos="993"/>
        </w:tabs>
        <w:spacing w:after="0" w:line="240" w:lineRule="auto"/>
        <w:ind w:left="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2) Profit margin  - from 5% to 10%. </w:t>
      </w:r>
    </w:p>
    <w:p w14:paraId="7C7A2D0B" w14:textId="0868A5FA" w:rsidR="00540D04" w:rsidRDefault="00540D04"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540D04">
        <w:rPr>
          <w:rFonts w:ascii="PermianSansTypeface" w:eastAsia="Times New Roman" w:hAnsi="PermianSansTypeface" w:cs="Arial"/>
          <w:lang w:val="en-GB"/>
        </w:rPr>
        <w:t>The supervisory authority</w:t>
      </w:r>
      <w:r w:rsidR="00492EF1">
        <w:rPr>
          <w:rFonts w:ascii="PermianSansTypeface" w:eastAsia="Times New Roman" w:hAnsi="PermianSansTypeface" w:cs="Arial"/>
          <w:lang w:val="en-GB"/>
        </w:rPr>
        <w:t xml:space="preserve"> shall use the information submitted by the insurance undertaking in the Technical Result Report for </w:t>
      </w:r>
      <w:r w:rsidRPr="00540D04">
        <w:rPr>
          <w:rFonts w:ascii="PermianSansTypeface" w:eastAsia="Times New Roman" w:hAnsi="PermianSansTypeface" w:cs="Arial"/>
          <w:lang w:val="en-GB"/>
        </w:rPr>
        <w:t>MTPL</w:t>
      </w:r>
      <w:r w:rsidR="00492EF1">
        <w:rPr>
          <w:rFonts w:ascii="PermianSansTypeface" w:eastAsia="Times New Roman" w:hAnsi="PermianSansTypeface" w:cs="Arial"/>
          <w:lang w:val="en-GB"/>
        </w:rPr>
        <w:t xml:space="preserve"> and “Green Card” insurance when determining the loading factor’s portions in the reference premium for compulsory internal and external </w:t>
      </w:r>
      <w:r w:rsidRPr="00540D04">
        <w:rPr>
          <w:rFonts w:ascii="PermianSansTypeface" w:eastAsia="Times New Roman" w:hAnsi="PermianSansTypeface" w:cs="Arial"/>
          <w:lang w:val="en-GB"/>
        </w:rPr>
        <w:t xml:space="preserve">MTPL </w:t>
      </w:r>
      <w:r w:rsidR="00492EF1">
        <w:rPr>
          <w:rFonts w:ascii="PermianSansTypeface" w:eastAsia="Times New Roman" w:hAnsi="PermianSansTypeface" w:cs="Arial"/>
          <w:lang w:val="en-GB"/>
        </w:rPr>
        <w:t>insurance</w:t>
      </w:r>
      <w:r w:rsidRPr="00540D04">
        <w:rPr>
          <w:rFonts w:ascii="PermianSansTypeface" w:eastAsia="Times New Roman" w:hAnsi="PermianSansTypeface" w:cs="Arial"/>
          <w:lang w:val="en-GB"/>
        </w:rPr>
        <w:t>.</w:t>
      </w:r>
    </w:p>
    <w:p w14:paraId="5C426898" w14:textId="77777777" w:rsidR="004E78F0" w:rsidRDefault="004E78F0" w:rsidP="004E78F0">
      <w:pPr>
        <w:pStyle w:val="ListParagraph"/>
        <w:tabs>
          <w:tab w:val="left" w:pos="993"/>
        </w:tabs>
        <w:spacing w:after="0" w:line="240" w:lineRule="auto"/>
        <w:ind w:left="567"/>
        <w:jc w:val="center"/>
        <w:rPr>
          <w:rFonts w:ascii="PermianSansTypeface" w:eastAsia="Times New Roman" w:hAnsi="PermianSansTypeface" w:cs="Arial"/>
          <w:lang w:val="en-GB"/>
        </w:rPr>
      </w:pPr>
    </w:p>
    <w:p w14:paraId="5E6131A8" w14:textId="5273800A" w:rsidR="004E78F0" w:rsidRDefault="004E78F0" w:rsidP="004E78F0">
      <w:pPr>
        <w:pStyle w:val="ListParagraph"/>
        <w:tabs>
          <w:tab w:val="left" w:pos="993"/>
        </w:tabs>
        <w:spacing w:after="0" w:line="240" w:lineRule="auto"/>
        <w:ind w:left="567"/>
        <w:jc w:val="center"/>
        <w:rPr>
          <w:rFonts w:ascii="PermianSansTypeface" w:eastAsia="Times New Roman" w:hAnsi="PermianSansTypeface" w:cs="Arial"/>
          <w:b/>
          <w:bCs/>
          <w:lang w:val="en-GB"/>
        </w:rPr>
      </w:pPr>
      <w:r w:rsidRPr="004E78F0">
        <w:rPr>
          <w:rFonts w:ascii="PermianSansTypeface" w:eastAsia="Times New Roman" w:hAnsi="PermianSansTypeface" w:cs="Arial"/>
          <w:b/>
          <w:bCs/>
          <w:lang w:val="en-GB"/>
        </w:rPr>
        <w:t xml:space="preserve">VI. </w:t>
      </w:r>
      <w:r w:rsidR="000A10DB">
        <w:rPr>
          <w:rFonts w:ascii="PermianSansTypeface" w:eastAsia="Times New Roman" w:hAnsi="PermianSansTypeface" w:cs="Arial"/>
          <w:b/>
          <w:bCs/>
          <w:lang w:val="en-GB"/>
        </w:rPr>
        <w:t xml:space="preserve">GUIDELINES FOR CALCULATING </w:t>
      </w:r>
      <w:r w:rsidRPr="004E78F0">
        <w:rPr>
          <w:rFonts w:ascii="PermianSansTypeface" w:eastAsia="Times New Roman" w:hAnsi="PermianSansTypeface" w:cs="Arial"/>
          <w:b/>
          <w:bCs/>
          <w:lang w:val="en-GB"/>
        </w:rPr>
        <w:t xml:space="preserve">THE </w:t>
      </w:r>
      <w:r w:rsidR="00B51B48">
        <w:rPr>
          <w:rFonts w:ascii="PermianSansTypeface" w:eastAsia="Times New Roman" w:hAnsi="PermianSansTypeface" w:cs="Arial"/>
          <w:b/>
          <w:bCs/>
          <w:lang w:val="en-GB"/>
        </w:rPr>
        <w:t>BASE</w:t>
      </w:r>
      <w:r w:rsidRPr="004E78F0">
        <w:rPr>
          <w:rFonts w:ascii="PermianSansTypeface" w:eastAsia="Times New Roman" w:hAnsi="PermianSansTypeface" w:cs="Arial"/>
          <w:b/>
          <w:bCs/>
          <w:lang w:val="en-GB"/>
        </w:rPr>
        <w:t xml:space="preserve"> INSURANCE PREMIUM </w:t>
      </w:r>
    </w:p>
    <w:p w14:paraId="08D492E0" w14:textId="040B2A49" w:rsidR="004E78F0" w:rsidRDefault="004E78F0" w:rsidP="004E78F0">
      <w:pPr>
        <w:pStyle w:val="ListParagraph"/>
        <w:tabs>
          <w:tab w:val="left" w:pos="993"/>
        </w:tabs>
        <w:spacing w:after="0" w:line="240" w:lineRule="auto"/>
        <w:ind w:left="567"/>
        <w:jc w:val="center"/>
        <w:rPr>
          <w:rFonts w:ascii="PermianSansTypeface" w:eastAsia="Times New Roman" w:hAnsi="PermianSansTypeface" w:cs="Arial"/>
          <w:b/>
          <w:bCs/>
          <w:lang w:val="en-GB"/>
        </w:rPr>
      </w:pPr>
      <w:r w:rsidRPr="004E78F0">
        <w:rPr>
          <w:rFonts w:ascii="PermianSansTypeface" w:eastAsia="Times New Roman" w:hAnsi="PermianSansTypeface" w:cs="Arial"/>
          <w:b/>
          <w:bCs/>
          <w:lang w:val="en-GB"/>
        </w:rPr>
        <w:t xml:space="preserve">AND ADJUSTMENT COEFFICIENTS RELATING TO </w:t>
      </w:r>
    </w:p>
    <w:p w14:paraId="4FF1D4B3" w14:textId="05EB7492" w:rsidR="004E78F0" w:rsidRPr="004E78F0" w:rsidRDefault="004E78F0" w:rsidP="004E78F0">
      <w:pPr>
        <w:pStyle w:val="ListParagraph"/>
        <w:tabs>
          <w:tab w:val="left" w:pos="993"/>
        </w:tabs>
        <w:spacing w:after="0" w:line="240" w:lineRule="auto"/>
        <w:ind w:left="567"/>
        <w:jc w:val="center"/>
        <w:rPr>
          <w:rFonts w:ascii="PermianSansTypeface" w:eastAsia="Times New Roman" w:hAnsi="PermianSansTypeface" w:cs="Arial"/>
          <w:b/>
          <w:bCs/>
          <w:lang w:val="en-GB"/>
        </w:rPr>
      </w:pPr>
      <w:r w:rsidRPr="004E78F0">
        <w:rPr>
          <w:rFonts w:ascii="PermianSansTypeface" w:eastAsia="Times New Roman" w:hAnsi="PermianSansTypeface" w:cs="Arial"/>
          <w:b/>
          <w:bCs/>
          <w:lang w:val="en-GB"/>
        </w:rPr>
        <w:t xml:space="preserve">COMPULSORY </w:t>
      </w:r>
      <w:r w:rsidR="00B75407">
        <w:rPr>
          <w:rFonts w:ascii="PermianSansTypeface" w:eastAsia="Times New Roman" w:hAnsi="PermianSansTypeface" w:cs="Arial"/>
          <w:b/>
          <w:bCs/>
          <w:lang w:val="en-GB"/>
        </w:rPr>
        <w:t xml:space="preserve">INTERNAL AND EXTERNAL </w:t>
      </w:r>
      <w:r w:rsidR="000A10DB">
        <w:rPr>
          <w:rFonts w:ascii="PermianSansTypeface" w:eastAsia="Times New Roman" w:hAnsi="PermianSansTypeface" w:cs="Arial"/>
          <w:b/>
          <w:bCs/>
          <w:lang w:val="en-GB"/>
        </w:rPr>
        <w:t xml:space="preserve"> </w:t>
      </w:r>
      <w:r w:rsidRPr="004E78F0">
        <w:rPr>
          <w:rFonts w:ascii="PermianSansTypeface" w:eastAsia="Times New Roman" w:hAnsi="PermianSansTypeface" w:cs="Arial"/>
          <w:b/>
          <w:bCs/>
          <w:lang w:val="en-GB"/>
        </w:rPr>
        <w:t xml:space="preserve">MTLP INSURANCE  </w:t>
      </w:r>
    </w:p>
    <w:p w14:paraId="79B834A2" w14:textId="2DE9F15A" w:rsidR="004E78F0" w:rsidRDefault="00B96278"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The insurance undertaking shall </w:t>
      </w:r>
      <w:r w:rsidR="00492EF1">
        <w:rPr>
          <w:rFonts w:ascii="PermianSansTypeface" w:eastAsia="Times New Roman" w:hAnsi="PermianSansTypeface" w:cs="Arial"/>
          <w:lang w:val="en-GB"/>
        </w:rPr>
        <w:t xml:space="preserve">annually </w:t>
      </w:r>
      <w:r>
        <w:rPr>
          <w:rFonts w:ascii="PermianSansTypeface" w:eastAsia="Times New Roman" w:hAnsi="PermianSansTypeface" w:cs="Arial"/>
          <w:lang w:val="en-GB"/>
        </w:rPr>
        <w:t xml:space="preserve">determine the </w:t>
      </w:r>
      <w:r w:rsidR="00B51B48">
        <w:rPr>
          <w:rFonts w:ascii="PermianSansTypeface" w:eastAsia="Times New Roman" w:hAnsi="PermianSansTypeface" w:cs="Arial"/>
          <w:lang w:val="en-GB"/>
        </w:rPr>
        <w:t>base</w:t>
      </w:r>
      <w:r>
        <w:rPr>
          <w:rFonts w:ascii="PermianSansTypeface" w:eastAsia="Times New Roman" w:hAnsi="PermianSansTypeface" w:cs="Arial"/>
          <w:lang w:val="en-GB"/>
        </w:rPr>
        <w:t xml:space="preserve"> insurance premiums and compulsory adjustment coefficients </w:t>
      </w:r>
      <w:r w:rsidR="00492EF1">
        <w:rPr>
          <w:rFonts w:ascii="PermianSansTypeface" w:eastAsia="Times New Roman" w:hAnsi="PermianSansTypeface" w:cs="Arial"/>
          <w:lang w:val="en-GB"/>
        </w:rPr>
        <w:t xml:space="preserve"> for both i</w:t>
      </w:r>
      <w:r w:rsidR="00B75407">
        <w:rPr>
          <w:rFonts w:ascii="PermianSansTypeface" w:eastAsia="Times New Roman" w:hAnsi="PermianSansTypeface" w:cs="Arial"/>
          <w:lang w:val="en-GB"/>
        </w:rPr>
        <w:t xml:space="preserve">nternal and </w:t>
      </w:r>
      <w:r w:rsidR="00492EF1">
        <w:rPr>
          <w:rFonts w:ascii="PermianSansTypeface" w:eastAsia="Times New Roman" w:hAnsi="PermianSansTypeface" w:cs="Arial"/>
          <w:lang w:val="en-GB"/>
        </w:rPr>
        <w:t>e</w:t>
      </w:r>
      <w:r w:rsidR="00B75407">
        <w:rPr>
          <w:rFonts w:ascii="PermianSansTypeface" w:eastAsia="Times New Roman" w:hAnsi="PermianSansTypeface" w:cs="Arial"/>
          <w:lang w:val="en-GB"/>
        </w:rPr>
        <w:t xml:space="preserve">xternal </w:t>
      </w:r>
      <w:r>
        <w:rPr>
          <w:rFonts w:ascii="PermianSansTypeface" w:eastAsia="Times New Roman" w:hAnsi="PermianSansTypeface" w:cs="Arial"/>
          <w:lang w:val="en-GB"/>
        </w:rPr>
        <w:t xml:space="preserve"> MTPL insurance </w:t>
      </w:r>
      <w:r w:rsidR="00492EF1">
        <w:rPr>
          <w:rFonts w:ascii="PermianSansTypeface" w:eastAsia="Times New Roman" w:hAnsi="PermianSansTypeface" w:cs="Arial"/>
          <w:lang w:val="en-GB"/>
        </w:rPr>
        <w:t xml:space="preserve">through </w:t>
      </w:r>
      <w:r>
        <w:rPr>
          <w:rFonts w:ascii="PermianSansTypeface" w:eastAsia="Times New Roman" w:hAnsi="PermianSansTypeface" w:cs="Arial"/>
          <w:lang w:val="en-GB"/>
        </w:rPr>
        <w:t>internal actuarial calculations</w:t>
      </w:r>
      <w:r w:rsidR="00492EF1">
        <w:rPr>
          <w:rFonts w:ascii="PermianSansTypeface" w:eastAsia="Times New Roman" w:hAnsi="PermianSansTypeface" w:cs="Arial"/>
          <w:lang w:val="en-GB"/>
        </w:rPr>
        <w:t xml:space="preserve">, following </w:t>
      </w:r>
      <w:r>
        <w:rPr>
          <w:rFonts w:ascii="PermianSansTypeface" w:eastAsia="Times New Roman" w:hAnsi="PermianSansTypeface" w:cs="Arial"/>
          <w:lang w:val="en-GB"/>
        </w:rPr>
        <w:t>this Methodology.</w:t>
      </w:r>
    </w:p>
    <w:p w14:paraId="085C6F82" w14:textId="30E75AC9" w:rsidR="00B96278" w:rsidRDefault="00B96278" w:rsidP="000E0C77">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I</w:t>
      </w:r>
      <w:r w:rsidRPr="00B96278">
        <w:rPr>
          <w:rFonts w:ascii="PermianSansTypeface" w:eastAsia="Times New Roman" w:hAnsi="PermianSansTypeface" w:cs="Arial"/>
          <w:lang w:val="en-GB"/>
        </w:rPr>
        <w:t xml:space="preserve">nsurance undertakings shall annually </w:t>
      </w:r>
      <w:r w:rsidR="00492EF1">
        <w:rPr>
          <w:rFonts w:ascii="PermianSansTypeface" w:eastAsia="Times New Roman" w:hAnsi="PermianSansTypeface" w:cs="Arial"/>
          <w:lang w:val="en-GB"/>
        </w:rPr>
        <w:t xml:space="preserve">provide </w:t>
      </w:r>
      <w:r w:rsidRPr="00B96278">
        <w:rPr>
          <w:rFonts w:ascii="PermianSansTypeface" w:eastAsia="Times New Roman" w:hAnsi="PermianSansTypeface" w:cs="Arial"/>
          <w:lang w:val="en-GB"/>
        </w:rPr>
        <w:t xml:space="preserve">the supervisory authority </w:t>
      </w:r>
      <w:r w:rsidR="00492EF1">
        <w:rPr>
          <w:rFonts w:ascii="PermianSansTypeface" w:eastAsia="Times New Roman" w:hAnsi="PermianSansTypeface" w:cs="Arial"/>
          <w:lang w:val="en-GB"/>
        </w:rPr>
        <w:t xml:space="preserve">with information on insurance premiums and adjustment factors for both compulsory internal and external </w:t>
      </w:r>
      <w:r w:rsidRPr="00B96278">
        <w:rPr>
          <w:rFonts w:ascii="PermianSansTypeface" w:eastAsia="Times New Roman" w:hAnsi="PermianSansTypeface" w:cs="Arial"/>
          <w:lang w:val="en-GB"/>
        </w:rPr>
        <w:t>MTPL insurance</w:t>
      </w:r>
      <w:r w:rsidR="002736F6">
        <w:rPr>
          <w:rFonts w:ascii="PermianSansTypeface" w:eastAsia="Times New Roman" w:hAnsi="PermianSansTypeface" w:cs="Arial"/>
          <w:lang w:val="en-GB"/>
        </w:rPr>
        <w:t xml:space="preserve"> before their implementation</w:t>
      </w:r>
      <w:r w:rsidRPr="00B96278">
        <w:rPr>
          <w:rFonts w:ascii="PermianSansTypeface" w:eastAsia="Times New Roman" w:hAnsi="PermianSansTypeface" w:cs="Arial"/>
          <w:lang w:val="en-GB"/>
        </w:rPr>
        <w:t xml:space="preserve">. This submission shall include </w:t>
      </w:r>
      <w:r w:rsidR="002736F6">
        <w:rPr>
          <w:rFonts w:ascii="PermianSansTypeface" w:eastAsia="Times New Roman" w:hAnsi="PermianSansTypeface" w:cs="Arial"/>
          <w:lang w:val="en-GB"/>
        </w:rPr>
        <w:t xml:space="preserve">an </w:t>
      </w:r>
      <w:r w:rsidRPr="00B96278">
        <w:rPr>
          <w:rFonts w:ascii="PermianSansTypeface" w:eastAsia="Times New Roman" w:hAnsi="PermianSansTypeface" w:cs="Arial"/>
          <w:lang w:val="en-GB"/>
        </w:rPr>
        <w:t xml:space="preserve">actuarial report, confirmed </w:t>
      </w:r>
      <w:r w:rsidR="002736F6">
        <w:rPr>
          <w:rFonts w:ascii="PermianSansTypeface" w:eastAsia="Times New Roman" w:hAnsi="PermianSansTypeface" w:cs="Arial"/>
          <w:lang w:val="en-GB"/>
        </w:rPr>
        <w:t>with</w:t>
      </w:r>
      <w:r w:rsidRPr="00B96278">
        <w:rPr>
          <w:rFonts w:ascii="PermianSansTypeface" w:eastAsia="Times New Roman" w:hAnsi="PermianSansTypeface" w:cs="Arial"/>
          <w:lang w:val="en-GB"/>
        </w:rPr>
        <w:t xml:space="preserve"> the qualified electronic signature of the insurance undertaking's actuary. </w:t>
      </w:r>
      <w:r w:rsidR="002736F6">
        <w:rPr>
          <w:rFonts w:ascii="PermianSansTypeface" w:eastAsia="Times New Roman" w:hAnsi="PermianSansTypeface" w:cs="Arial"/>
          <w:lang w:val="en-GB"/>
        </w:rPr>
        <w:t xml:space="preserve">All </w:t>
      </w:r>
      <w:r w:rsidRPr="00B96278">
        <w:rPr>
          <w:rFonts w:ascii="PermianSansTypeface" w:eastAsia="Times New Roman" w:hAnsi="PermianSansTypeface" w:cs="Arial"/>
          <w:lang w:val="en-GB"/>
        </w:rPr>
        <w:t>documents sh</w:t>
      </w:r>
      <w:r w:rsidR="002736F6">
        <w:rPr>
          <w:rFonts w:ascii="PermianSansTypeface" w:eastAsia="Times New Roman" w:hAnsi="PermianSansTypeface" w:cs="Arial"/>
          <w:lang w:val="en-GB"/>
        </w:rPr>
        <w:t>ould</w:t>
      </w:r>
      <w:r w:rsidRPr="00B96278">
        <w:rPr>
          <w:rFonts w:ascii="PermianSansTypeface" w:eastAsia="Times New Roman" w:hAnsi="PermianSansTypeface" w:cs="Arial"/>
          <w:lang w:val="en-GB"/>
        </w:rPr>
        <w:t xml:space="preserve"> be submitted electronic</w:t>
      </w:r>
      <w:r w:rsidR="002736F6">
        <w:rPr>
          <w:rFonts w:ascii="PermianSansTypeface" w:eastAsia="Times New Roman" w:hAnsi="PermianSansTypeface" w:cs="Arial"/>
          <w:lang w:val="en-GB"/>
        </w:rPr>
        <w:t>ally</w:t>
      </w:r>
      <w:r w:rsidRPr="00B96278">
        <w:rPr>
          <w:rFonts w:ascii="PermianSansTypeface" w:eastAsia="Times New Roman" w:hAnsi="PermianSansTypeface" w:cs="Arial"/>
          <w:lang w:val="en-GB"/>
        </w:rPr>
        <w:t xml:space="preserve"> within 10 calendar days following the publication of the reference premium</w:t>
      </w:r>
      <w:r w:rsidR="00284904">
        <w:rPr>
          <w:rFonts w:ascii="PermianSansTypeface" w:eastAsia="Times New Roman" w:hAnsi="PermianSansTypeface" w:cs="Arial"/>
          <w:lang w:val="en-GB"/>
        </w:rPr>
        <w:t>.</w:t>
      </w:r>
    </w:p>
    <w:p w14:paraId="57394CB3" w14:textId="324B5099" w:rsidR="00284904" w:rsidRDefault="00284904" w:rsidP="007978BF">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284904">
        <w:rPr>
          <w:rFonts w:ascii="PermianSansTypeface" w:eastAsia="Times New Roman" w:hAnsi="PermianSansTypeface" w:cs="Arial"/>
          <w:lang w:val="en-GB"/>
        </w:rPr>
        <w:t xml:space="preserve">The actuarial report referred to in </w:t>
      </w:r>
      <w:r>
        <w:rPr>
          <w:rFonts w:ascii="PermianSansTypeface" w:eastAsia="Times New Roman" w:hAnsi="PermianSansTypeface" w:cs="Arial"/>
          <w:lang w:val="en-GB"/>
        </w:rPr>
        <w:t>paragraph</w:t>
      </w:r>
      <w:r w:rsidRPr="00284904">
        <w:rPr>
          <w:rFonts w:ascii="PermianSansTypeface" w:eastAsia="Times New Roman" w:hAnsi="PermianSansTypeface" w:cs="Arial"/>
          <w:lang w:val="en-GB"/>
        </w:rPr>
        <w:t xml:space="preserve"> 49 shall contain at least the following:</w:t>
      </w:r>
    </w:p>
    <w:p w14:paraId="7C846AA0" w14:textId="47365EC6" w:rsidR="007978BF" w:rsidRPr="007978BF" w:rsidRDefault="007978BF" w:rsidP="007978BF">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7978BF">
        <w:rPr>
          <w:rFonts w:ascii="PermianSansTypeface" w:eastAsia="Times New Roman" w:hAnsi="PermianSansTypeface" w:cs="Arial"/>
          <w:lang w:val="en-GB"/>
        </w:rPr>
        <w:t xml:space="preserve">1) confirmation of the correctness of all data which the calculation of the </w:t>
      </w:r>
      <w:r w:rsidR="00B51B48">
        <w:rPr>
          <w:rFonts w:ascii="PermianSansTypeface" w:eastAsia="Times New Roman" w:hAnsi="PermianSansTypeface" w:cs="Arial"/>
          <w:lang w:val="en-GB"/>
        </w:rPr>
        <w:t>base</w:t>
      </w:r>
      <w:r w:rsidRPr="007978BF">
        <w:rPr>
          <w:rFonts w:ascii="PermianSansTypeface" w:eastAsia="Times New Roman" w:hAnsi="PermianSansTypeface" w:cs="Arial"/>
          <w:lang w:val="en-GB"/>
        </w:rPr>
        <w:t xml:space="preserve"> insurance premium and the adjustment factors (technical provisions, claims paid and policy years at risk) is based;</w:t>
      </w:r>
    </w:p>
    <w:p w14:paraId="7EFB7D13" w14:textId="6A7891A6" w:rsidR="007978BF" w:rsidRPr="007978BF" w:rsidRDefault="007978BF" w:rsidP="007978BF">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7978BF">
        <w:rPr>
          <w:rFonts w:ascii="PermianSansTypeface" w:eastAsia="Times New Roman" w:hAnsi="PermianSansTypeface" w:cs="Arial"/>
          <w:lang w:val="en-GB"/>
        </w:rPr>
        <w:t>2) the actuarial methods</w:t>
      </w:r>
      <w:r w:rsidR="002736F6">
        <w:rPr>
          <w:rFonts w:ascii="PermianSansTypeface" w:eastAsia="Times New Roman" w:hAnsi="PermianSansTypeface" w:cs="Arial"/>
          <w:lang w:val="en-GB"/>
        </w:rPr>
        <w:t xml:space="preserve"> and </w:t>
      </w:r>
      <w:r w:rsidRPr="007978BF">
        <w:rPr>
          <w:rFonts w:ascii="PermianSansTypeface" w:eastAsia="Times New Roman" w:hAnsi="PermianSansTypeface" w:cs="Arial"/>
          <w:lang w:val="en-GB"/>
        </w:rPr>
        <w:t>assumptions used</w:t>
      </w:r>
      <w:r w:rsidR="002736F6">
        <w:rPr>
          <w:rFonts w:ascii="PermianSansTypeface" w:eastAsia="Times New Roman" w:hAnsi="PermianSansTypeface" w:cs="Arial"/>
          <w:lang w:val="en-GB"/>
        </w:rPr>
        <w:t>, along with</w:t>
      </w:r>
      <w:r w:rsidRPr="007978BF">
        <w:rPr>
          <w:rFonts w:ascii="PermianSansTypeface" w:eastAsia="Times New Roman" w:hAnsi="PermianSansTypeface" w:cs="Arial"/>
          <w:lang w:val="en-GB"/>
        </w:rPr>
        <w:t xml:space="preserve"> their justification;</w:t>
      </w:r>
    </w:p>
    <w:p w14:paraId="10FA32F9" w14:textId="4F26A49B" w:rsidR="007978BF" w:rsidRPr="007978BF" w:rsidRDefault="007978BF" w:rsidP="007978BF">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7978BF">
        <w:rPr>
          <w:rFonts w:ascii="PermianSansTypeface" w:eastAsia="Times New Roman" w:hAnsi="PermianSansTypeface" w:cs="Arial"/>
          <w:lang w:val="en-GB"/>
        </w:rPr>
        <w:t xml:space="preserve">3) an explanation of how the </w:t>
      </w:r>
      <w:r w:rsidR="00B51B48">
        <w:rPr>
          <w:rFonts w:ascii="PermianSansTypeface" w:eastAsia="Times New Roman" w:hAnsi="PermianSansTypeface" w:cs="Arial"/>
          <w:lang w:val="en-GB"/>
        </w:rPr>
        <w:t>base</w:t>
      </w:r>
      <w:r w:rsidRPr="007978BF">
        <w:rPr>
          <w:rFonts w:ascii="PermianSansTypeface" w:eastAsia="Times New Roman" w:hAnsi="PermianSansTypeface" w:cs="Arial"/>
          <w:lang w:val="en-GB"/>
        </w:rPr>
        <w:t xml:space="preserve"> insurance premium and adjustment factors have been determined, including a</w:t>
      </w:r>
      <w:r w:rsidR="002736F6">
        <w:rPr>
          <w:rFonts w:ascii="PermianSansTypeface" w:eastAsia="Times New Roman" w:hAnsi="PermianSansTypeface" w:cs="Arial"/>
          <w:lang w:val="en-GB"/>
        </w:rPr>
        <w:t xml:space="preserve"> component and </w:t>
      </w:r>
      <w:r w:rsidRPr="007978BF">
        <w:rPr>
          <w:rFonts w:ascii="PermianSansTypeface" w:eastAsia="Times New Roman" w:hAnsi="PermianSansTypeface" w:cs="Arial"/>
          <w:lang w:val="en-GB"/>
        </w:rPr>
        <w:t>risk segment</w:t>
      </w:r>
      <w:r w:rsidR="002736F6">
        <w:rPr>
          <w:rFonts w:ascii="PermianSansTypeface" w:eastAsia="Times New Roman" w:hAnsi="PermianSansTypeface" w:cs="Arial"/>
          <w:lang w:val="en-GB"/>
        </w:rPr>
        <w:t xml:space="preserve"> analysis to demonstrate </w:t>
      </w:r>
      <w:r w:rsidRPr="007978BF">
        <w:rPr>
          <w:rFonts w:ascii="PermianSansTypeface" w:eastAsia="Times New Roman" w:hAnsi="PermianSansTypeface" w:cs="Arial"/>
          <w:lang w:val="en-GB"/>
        </w:rPr>
        <w:t>their appropriateness:</w:t>
      </w:r>
      <w:r w:rsidR="002736F6">
        <w:rPr>
          <w:rFonts w:ascii="PermianSansTypeface" w:eastAsia="Times New Roman" w:hAnsi="PermianSansTypeface" w:cs="Arial"/>
          <w:lang w:val="en-GB"/>
        </w:rPr>
        <w:t xml:space="preserve"> </w:t>
      </w:r>
    </w:p>
    <w:p w14:paraId="698231AD" w14:textId="7A1C1288" w:rsidR="007978BF" w:rsidRPr="007978BF" w:rsidRDefault="007978BF" w:rsidP="007978BF">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7978BF">
        <w:rPr>
          <w:rFonts w:ascii="PermianSansTypeface" w:eastAsia="Times New Roman" w:hAnsi="PermianSansTypeface" w:cs="Arial"/>
          <w:lang w:val="en-GB"/>
        </w:rPr>
        <w:t>a) the estimated risk premium;</w:t>
      </w:r>
    </w:p>
    <w:p w14:paraId="42B8B508" w14:textId="00044F3F" w:rsidR="007978BF" w:rsidRPr="007978BF" w:rsidRDefault="007978BF" w:rsidP="007978BF">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7978BF">
        <w:rPr>
          <w:rFonts w:ascii="PermianSansTypeface" w:eastAsia="Times New Roman" w:hAnsi="PermianSansTypeface" w:cs="Arial"/>
          <w:lang w:val="en-GB"/>
        </w:rPr>
        <w:t>b) the loading factor intended to cover the expenses of the insurance undertaking, the profit margin</w:t>
      </w:r>
      <w:r w:rsidR="002736F6">
        <w:rPr>
          <w:rFonts w:ascii="PermianSansTypeface" w:eastAsia="Times New Roman" w:hAnsi="PermianSansTypeface" w:cs="Arial"/>
          <w:lang w:val="en-GB"/>
        </w:rPr>
        <w:t xml:space="preserve">, </w:t>
      </w:r>
      <w:r w:rsidRPr="007978BF">
        <w:rPr>
          <w:rFonts w:ascii="PermianSansTypeface" w:eastAsia="Times New Roman" w:hAnsi="PermianSansTypeface" w:cs="Arial"/>
          <w:lang w:val="en-GB"/>
        </w:rPr>
        <w:t>and the effects of the application of the bonus-malus system;</w:t>
      </w:r>
    </w:p>
    <w:p w14:paraId="0B1A4FB4" w14:textId="6F4130F9" w:rsidR="007978BF" w:rsidRDefault="007978BF" w:rsidP="007978BF">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284904">
        <w:rPr>
          <w:rFonts w:ascii="PermianSansTypeface" w:eastAsia="Times New Roman" w:hAnsi="PermianSansTypeface" w:cs="Arial"/>
          <w:lang w:val="en-GB"/>
        </w:rPr>
        <w:t>c) the adjustment factors.</w:t>
      </w:r>
    </w:p>
    <w:p w14:paraId="34C8472A" w14:textId="2BD1AEA6" w:rsidR="007978BF" w:rsidRDefault="007978BF" w:rsidP="00284904">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7978BF">
        <w:rPr>
          <w:rFonts w:ascii="PermianSansTypeface" w:eastAsia="Times New Roman" w:hAnsi="PermianSansTypeface" w:cs="Arial"/>
          <w:lang w:val="en-GB"/>
        </w:rPr>
        <w:t>Insurance undertakings shall be responsible for the accuracy, veracity and timeliness of the information</w:t>
      </w:r>
      <w:r w:rsidR="002736F6">
        <w:rPr>
          <w:rFonts w:ascii="PermianSansTypeface" w:eastAsia="Times New Roman" w:hAnsi="PermianSansTypeface" w:cs="Arial"/>
          <w:lang w:val="en-GB"/>
        </w:rPr>
        <w:t xml:space="preserve"> submitted to</w:t>
      </w:r>
      <w:r w:rsidRPr="007978BF">
        <w:rPr>
          <w:rFonts w:ascii="PermianSansTypeface" w:eastAsia="Times New Roman" w:hAnsi="PermianSansTypeface" w:cs="Arial"/>
          <w:lang w:val="en-GB"/>
        </w:rPr>
        <w:t xml:space="preserve"> both the supervisory authority and the actuaries</w:t>
      </w:r>
      <w:r w:rsidR="002736F6">
        <w:rPr>
          <w:rFonts w:ascii="PermianSansTypeface" w:eastAsia="Times New Roman" w:hAnsi="PermianSansTypeface" w:cs="Arial"/>
          <w:lang w:val="en-GB"/>
        </w:rPr>
        <w:t xml:space="preserve">. They </w:t>
      </w:r>
      <w:r w:rsidRPr="007978BF">
        <w:rPr>
          <w:rFonts w:ascii="PermianSansTypeface" w:eastAsia="Times New Roman" w:hAnsi="PermianSansTypeface" w:cs="Arial"/>
          <w:lang w:val="en-GB"/>
        </w:rPr>
        <w:t>shall</w:t>
      </w:r>
      <w:r w:rsidR="002736F6">
        <w:rPr>
          <w:rFonts w:ascii="PermianSansTypeface" w:eastAsia="Times New Roman" w:hAnsi="PermianSansTypeface" w:cs="Arial"/>
          <w:lang w:val="en-GB"/>
        </w:rPr>
        <w:t xml:space="preserve"> also</w:t>
      </w:r>
      <w:r w:rsidRPr="007978BF">
        <w:rPr>
          <w:rFonts w:ascii="PermianSansTypeface" w:eastAsia="Times New Roman" w:hAnsi="PermianSansTypeface" w:cs="Arial"/>
          <w:lang w:val="en-GB"/>
        </w:rPr>
        <w:t xml:space="preserve"> be oblig</w:t>
      </w:r>
      <w:r w:rsidR="002736F6">
        <w:rPr>
          <w:rFonts w:ascii="PermianSansTypeface" w:eastAsia="Times New Roman" w:hAnsi="PermianSansTypeface" w:cs="Arial"/>
          <w:lang w:val="en-GB"/>
        </w:rPr>
        <w:t>ated</w:t>
      </w:r>
      <w:r w:rsidRPr="007978BF">
        <w:rPr>
          <w:rFonts w:ascii="PermianSansTypeface" w:eastAsia="Times New Roman" w:hAnsi="PermianSansTypeface" w:cs="Arial"/>
          <w:lang w:val="en-GB"/>
        </w:rPr>
        <w:t xml:space="preserve"> to </w:t>
      </w:r>
      <w:r w:rsidR="002736F6">
        <w:rPr>
          <w:rFonts w:ascii="PermianSansTypeface" w:eastAsia="Times New Roman" w:hAnsi="PermianSansTypeface" w:cs="Arial"/>
          <w:lang w:val="en-GB"/>
        </w:rPr>
        <w:t xml:space="preserve">promptly </w:t>
      </w:r>
      <w:r w:rsidRPr="007978BF">
        <w:rPr>
          <w:rFonts w:ascii="PermianSansTypeface" w:eastAsia="Times New Roman" w:hAnsi="PermianSansTypeface" w:cs="Arial"/>
          <w:lang w:val="en-GB"/>
        </w:rPr>
        <w:t xml:space="preserve">notify the supervisory authority of </w:t>
      </w:r>
      <w:r w:rsidR="002736F6">
        <w:rPr>
          <w:rFonts w:ascii="PermianSansTypeface" w:eastAsia="Times New Roman" w:hAnsi="PermianSansTypeface" w:cs="Arial"/>
          <w:lang w:val="en-GB"/>
        </w:rPr>
        <w:t xml:space="preserve">any </w:t>
      </w:r>
      <w:r w:rsidRPr="007978BF">
        <w:rPr>
          <w:rFonts w:ascii="PermianSansTypeface" w:eastAsia="Times New Roman" w:hAnsi="PermianSansTypeface" w:cs="Arial"/>
          <w:lang w:val="en-GB"/>
        </w:rPr>
        <w:t>errors detected in previously submitted data for all management periods in which they occurred or had an impact.</w:t>
      </w:r>
    </w:p>
    <w:p w14:paraId="11FE931C" w14:textId="4821BF22" w:rsidR="004C1243" w:rsidRPr="004C1243" w:rsidRDefault="004C1243" w:rsidP="004C1243">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4C1243">
        <w:rPr>
          <w:rFonts w:ascii="PermianSansTypeface" w:eastAsia="Times New Roman" w:hAnsi="PermianSansTypeface" w:cs="Arial"/>
          <w:lang w:val="en-GB"/>
        </w:rPr>
        <w:t xml:space="preserve">The insurance undertaking shall notify the supervisory authority of the establishment or modification (by adjustment of the loading factor) of the </w:t>
      </w:r>
      <w:r w:rsidR="00B51B48">
        <w:rPr>
          <w:rFonts w:ascii="PermianSansTypeface" w:eastAsia="Times New Roman" w:hAnsi="PermianSansTypeface" w:cs="Arial"/>
          <w:lang w:val="en-GB"/>
        </w:rPr>
        <w:t>base</w:t>
      </w:r>
      <w:r w:rsidRPr="004C1243">
        <w:rPr>
          <w:rFonts w:ascii="PermianSansTypeface" w:eastAsia="Times New Roman" w:hAnsi="PermianSansTypeface" w:cs="Arial"/>
          <w:lang w:val="en-GB"/>
        </w:rPr>
        <w:t xml:space="preserve"> insurance premiums, if:</w:t>
      </w:r>
    </w:p>
    <w:p w14:paraId="6E5E4D2B" w14:textId="611679F2" w:rsidR="004C1243" w:rsidRPr="004C1243" w:rsidRDefault="004C1243" w:rsidP="004C1243">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4C1243">
        <w:rPr>
          <w:rFonts w:ascii="PermianSansTypeface" w:eastAsia="Times New Roman" w:hAnsi="PermianSansTypeface" w:cs="Arial"/>
          <w:lang w:val="en-GB"/>
        </w:rPr>
        <w:t xml:space="preserve">1) </w:t>
      </w:r>
      <w:r>
        <w:rPr>
          <w:rFonts w:ascii="PermianSansTypeface" w:eastAsia="Times New Roman" w:hAnsi="PermianSansTypeface" w:cs="Arial"/>
          <w:lang w:val="en-GB"/>
        </w:rPr>
        <w:t xml:space="preserve">it </w:t>
      </w:r>
      <w:r w:rsidRPr="004C1243">
        <w:rPr>
          <w:rFonts w:ascii="PermianSansTypeface" w:eastAsia="Times New Roman" w:hAnsi="PermianSansTypeface" w:cs="Arial"/>
          <w:lang w:val="en-GB"/>
        </w:rPr>
        <w:t>obtains/regains the right to issue compulsory internal and/or external MTPL insurance policies/certificates;</w:t>
      </w:r>
    </w:p>
    <w:p w14:paraId="32C36D13" w14:textId="26CAD8B3" w:rsidR="004C1243" w:rsidRPr="004C1243" w:rsidRDefault="004C1243" w:rsidP="004C1243">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4C1243">
        <w:rPr>
          <w:rFonts w:ascii="PermianSansTypeface" w:eastAsia="Times New Roman" w:hAnsi="PermianSansTypeface" w:cs="Arial"/>
          <w:lang w:val="en-GB"/>
        </w:rPr>
        <w:t xml:space="preserve">2) </w:t>
      </w:r>
      <w:r>
        <w:rPr>
          <w:rFonts w:ascii="PermianSansTypeface" w:eastAsia="Times New Roman" w:hAnsi="PermianSansTypeface" w:cs="Arial"/>
          <w:lang w:val="en-GB"/>
        </w:rPr>
        <w:t xml:space="preserve">it </w:t>
      </w:r>
      <w:r w:rsidRPr="004C1243">
        <w:rPr>
          <w:rFonts w:ascii="PermianSansTypeface" w:eastAsia="Times New Roman" w:hAnsi="PermianSansTypeface" w:cs="Arial"/>
          <w:lang w:val="en-GB"/>
        </w:rPr>
        <w:t xml:space="preserve">records a combined operational rate exceeding 100 percent for the last two consecutive reporting periods (calculated for the last 12 months) since the last change in the </w:t>
      </w:r>
      <w:r w:rsidR="00B51B48">
        <w:rPr>
          <w:rFonts w:ascii="PermianSansTypeface" w:eastAsia="Times New Roman" w:hAnsi="PermianSansTypeface" w:cs="Arial"/>
          <w:lang w:val="en-GB"/>
        </w:rPr>
        <w:t>base</w:t>
      </w:r>
      <w:r w:rsidRPr="004C1243">
        <w:rPr>
          <w:rFonts w:ascii="PermianSansTypeface" w:eastAsia="Times New Roman" w:hAnsi="PermianSansTypeface" w:cs="Arial"/>
          <w:lang w:val="en-GB"/>
        </w:rPr>
        <w:t xml:space="preserve"> insurance premium, unless the insurance company provides substantiated evidence that the recording of a combined operational rate exceeding 100 percent is due to the influence of large claims which do not indicate a systematic nature;</w:t>
      </w:r>
    </w:p>
    <w:p w14:paraId="3100D229" w14:textId="39BBB741" w:rsidR="007978BF" w:rsidRDefault="004C1243" w:rsidP="004C1243">
      <w:pPr>
        <w:pStyle w:val="ListParagraph"/>
        <w:tabs>
          <w:tab w:val="left" w:pos="993"/>
        </w:tabs>
        <w:spacing w:after="0" w:line="240" w:lineRule="auto"/>
        <w:ind w:left="0" w:firstLine="567"/>
        <w:jc w:val="both"/>
        <w:rPr>
          <w:rFonts w:ascii="PermianSansTypeface" w:eastAsia="Times New Roman" w:hAnsi="PermianSansTypeface" w:cs="Arial"/>
          <w:lang w:val="en-GB"/>
        </w:rPr>
      </w:pPr>
      <w:r w:rsidRPr="004C1243">
        <w:rPr>
          <w:rFonts w:ascii="PermianSansTypeface" w:eastAsia="Times New Roman" w:hAnsi="PermianSansTypeface" w:cs="Arial"/>
          <w:lang w:val="en-GB"/>
        </w:rPr>
        <w:lastRenderedPageBreak/>
        <w:t xml:space="preserve">3) </w:t>
      </w:r>
      <w:r>
        <w:rPr>
          <w:rFonts w:ascii="PermianSansTypeface" w:eastAsia="Times New Roman" w:hAnsi="PermianSansTypeface" w:cs="Arial"/>
          <w:lang w:val="en-GB"/>
        </w:rPr>
        <w:t xml:space="preserve">it </w:t>
      </w:r>
      <w:r w:rsidRPr="004C1243">
        <w:rPr>
          <w:rFonts w:ascii="PermianSansTypeface" w:eastAsia="Times New Roman" w:hAnsi="PermianSansTypeface" w:cs="Arial"/>
          <w:lang w:val="en-GB"/>
        </w:rPr>
        <w:t xml:space="preserve">finds grounds for a change in the </w:t>
      </w:r>
      <w:r w:rsidR="00B51B48">
        <w:rPr>
          <w:rFonts w:ascii="PermianSansTypeface" w:eastAsia="Times New Roman" w:hAnsi="PermianSansTypeface" w:cs="Arial"/>
          <w:lang w:val="en-GB"/>
        </w:rPr>
        <w:t>base</w:t>
      </w:r>
      <w:r w:rsidRPr="004C1243">
        <w:rPr>
          <w:rFonts w:ascii="PermianSansTypeface" w:eastAsia="Times New Roman" w:hAnsi="PermianSansTypeface" w:cs="Arial"/>
          <w:lang w:val="en-GB"/>
        </w:rPr>
        <w:t xml:space="preserve"> insurance premium based on economic and financial forecasts and analyses of the efficiency of compulsory motor</w:t>
      </w:r>
      <w:r>
        <w:rPr>
          <w:rFonts w:ascii="PermianSansTypeface" w:eastAsia="Times New Roman" w:hAnsi="PermianSansTypeface" w:cs="Arial"/>
          <w:lang w:val="en-GB"/>
        </w:rPr>
        <w:t>-</w:t>
      </w:r>
      <w:r w:rsidRPr="004C1243">
        <w:rPr>
          <w:rFonts w:ascii="PermianSansTypeface" w:eastAsia="Times New Roman" w:hAnsi="PermianSansTypeface" w:cs="Arial"/>
          <w:lang w:val="en-GB"/>
        </w:rPr>
        <w:t>third party liability insurance business based on the last two consecutive reporting periods.</w:t>
      </w:r>
    </w:p>
    <w:p w14:paraId="6DFAD8A9" w14:textId="270A9363" w:rsidR="004C1243" w:rsidRDefault="004C1243" w:rsidP="00284904">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4C1243">
        <w:rPr>
          <w:rFonts w:ascii="PermianSansTypeface" w:eastAsia="Times New Roman" w:hAnsi="PermianSansTypeface" w:cs="Arial"/>
          <w:lang w:val="en-GB"/>
        </w:rPr>
        <w:t>In the case referred to in p</w:t>
      </w:r>
      <w:r>
        <w:rPr>
          <w:rFonts w:ascii="PermianSansTypeface" w:eastAsia="Times New Roman" w:hAnsi="PermianSansTypeface" w:cs="Arial"/>
          <w:lang w:val="en-GB"/>
        </w:rPr>
        <w:t>aragraph</w:t>
      </w:r>
      <w:r w:rsidRPr="004C1243">
        <w:rPr>
          <w:rFonts w:ascii="PermianSansTypeface" w:eastAsia="Times New Roman" w:hAnsi="PermianSansTypeface" w:cs="Arial"/>
          <w:lang w:val="en-GB"/>
        </w:rPr>
        <w:t xml:space="preserve"> 52, the notification shall be accompanied by an explanatory note, detailing the procedures carried out and the results obtained, confirmed by the qualified electronic signature of the insurance undertaking's actuary.</w:t>
      </w:r>
    </w:p>
    <w:p w14:paraId="1B227A4F" w14:textId="3851FA5A" w:rsidR="00556C54" w:rsidRDefault="00556C54" w:rsidP="00284904">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The supervisory authority shall examine the </w:t>
      </w:r>
      <w:r w:rsidR="00B51B48">
        <w:rPr>
          <w:rFonts w:ascii="PermianSansTypeface" w:eastAsia="Times New Roman" w:hAnsi="PermianSansTypeface" w:cs="Arial"/>
          <w:lang w:val="en-GB"/>
        </w:rPr>
        <w:t>base</w:t>
      </w:r>
      <w:r>
        <w:rPr>
          <w:rFonts w:ascii="PermianSansTypeface" w:eastAsia="Times New Roman" w:hAnsi="PermianSansTypeface" w:cs="Arial"/>
          <w:lang w:val="en-GB"/>
        </w:rPr>
        <w:t xml:space="preserve"> insurance premiums and the adjustment coefficients for the risk factors related to compulsory </w:t>
      </w:r>
      <w:r w:rsidR="002736F6">
        <w:rPr>
          <w:rFonts w:ascii="PermianSansTypeface" w:eastAsia="Times New Roman" w:hAnsi="PermianSansTypeface" w:cs="Arial"/>
          <w:lang w:val="en-GB"/>
        </w:rPr>
        <w:t>i</w:t>
      </w:r>
      <w:r w:rsidR="00B75407">
        <w:rPr>
          <w:rFonts w:ascii="PermianSansTypeface" w:eastAsia="Times New Roman" w:hAnsi="PermianSansTypeface" w:cs="Arial"/>
          <w:lang w:val="en-GB"/>
        </w:rPr>
        <w:t xml:space="preserve">nternal and </w:t>
      </w:r>
      <w:r w:rsidR="002736F6">
        <w:rPr>
          <w:rFonts w:ascii="PermianSansTypeface" w:eastAsia="Times New Roman" w:hAnsi="PermianSansTypeface" w:cs="Arial"/>
          <w:lang w:val="en-GB"/>
        </w:rPr>
        <w:t>e</w:t>
      </w:r>
      <w:r w:rsidR="00B75407">
        <w:rPr>
          <w:rFonts w:ascii="PermianSansTypeface" w:eastAsia="Times New Roman" w:hAnsi="PermianSansTypeface" w:cs="Arial"/>
          <w:lang w:val="en-GB"/>
        </w:rPr>
        <w:t xml:space="preserve">xternal </w:t>
      </w:r>
      <w:r>
        <w:rPr>
          <w:rFonts w:ascii="PermianSansTypeface" w:eastAsia="Times New Roman" w:hAnsi="PermianSansTypeface" w:cs="Arial"/>
          <w:lang w:val="en-GB"/>
        </w:rPr>
        <w:t xml:space="preserve"> MTPL insurance within 30 days from the date of receiving the complete set of documents in accordance with paragraphs 49, 50, and 52. </w:t>
      </w:r>
    </w:p>
    <w:p w14:paraId="4D29D7CE" w14:textId="401341B1" w:rsidR="00556C54" w:rsidRDefault="00556C54" w:rsidP="00284904">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556C54">
        <w:rPr>
          <w:rFonts w:ascii="PermianSansTypeface" w:eastAsia="Times New Roman" w:hAnsi="PermianSansTypeface" w:cs="Arial"/>
          <w:lang w:val="en-GB"/>
        </w:rPr>
        <w:t>If</w:t>
      </w:r>
      <w:r w:rsidR="00C153D8">
        <w:rPr>
          <w:rFonts w:ascii="PermianSansTypeface" w:eastAsia="Times New Roman" w:hAnsi="PermianSansTypeface" w:cs="Arial"/>
          <w:lang w:val="en-GB"/>
        </w:rPr>
        <w:t xml:space="preserve"> changes occur </w:t>
      </w:r>
      <w:r w:rsidRPr="00556C54">
        <w:rPr>
          <w:rFonts w:ascii="PermianSansTypeface" w:eastAsia="Times New Roman" w:hAnsi="PermianSansTypeface" w:cs="Arial"/>
          <w:lang w:val="en-GB"/>
        </w:rPr>
        <w:t xml:space="preserve">during the </w:t>
      </w:r>
      <w:r w:rsidR="00C153D8">
        <w:rPr>
          <w:rFonts w:ascii="PermianSansTypeface" w:eastAsia="Times New Roman" w:hAnsi="PermianSansTypeface" w:cs="Arial"/>
          <w:lang w:val="en-GB"/>
        </w:rPr>
        <w:t xml:space="preserve">examination </w:t>
      </w:r>
      <w:r w:rsidRPr="00556C54">
        <w:rPr>
          <w:rFonts w:ascii="PermianSansTypeface" w:eastAsia="Times New Roman" w:hAnsi="PermianSansTypeface" w:cs="Arial"/>
          <w:lang w:val="en-GB"/>
        </w:rPr>
        <w:t xml:space="preserve">period of the </w:t>
      </w:r>
      <w:r w:rsidR="00B51B48">
        <w:rPr>
          <w:rFonts w:ascii="PermianSansTypeface" w:eastAsia="Times New Roman" w:hAnsi="PermianSansTypeface" w:cs="Arial"/>
          <w:lang w:val="en-GB"/>
        </w:rPr>
        <w:t>base</w:t>
      </w:r>
      <w:r w:rsidRPr="00556C54">
        <w:rPr>
          <w:rFonts w:ascii="PermianSansTypeface" w:eastAsia="Times New Roman" w:hAnsi="PermianSansTypeface" w:cs="Arial"/>
          <w:lang w:val="en-GB"/>
        </w:rPr>
        <w:t xml:space="preserve"> insurance premiums and adjustment factors submitted in accordance with p</w:t>
      </w:r>
      <w:r>
        <w:rPr>
          <w:rFonts w:ascii="PermianSansTypeface" w:eastAsia="Times New Roman" w:hAnsi="PermianSansTypeface" w:cs="Arial"/>
          <w:lang w:val="en-GB"/>
        </w:rPr>
        <w:t xml:space="preserve">aragraph </w:t>
      </w:r>
      <w:r w:rsidRPr="00556C54">
        <w:rPr>
          <w:rFonts w:ascii="PermianSansTypeface" w:eastAsia="Times New Roman" w:hAnsi="PermianSansTypeface" w:cs="Arial"/>
          <w:lang w:val="en-GB"/>
        </w:rPr>
        <w:t>49, the insurance undertaking shall be oblig</w:t>
      </w:r>
      <w:r w:rsidR="00C153D8">
        <w:rPr>
          <w:rFonts w:ascii="PermianSansTypeface" w:eastAsia="Times New Roman" w:hAnsi="PermianSansTypeface" w:cs="Arial"/>
          <w:lang w:val="en-GB"/>
        </w:rPr>
        <w:t xml:space="preserve">ated </w:t>
      </w:r>
      <w:r w:rsidRPr="00556C54">
        <w:rPr>
          <w:rFonts w:ascii="PermianSansTypeface" w:eastAsia="Times New Roman" w:hAnsi="PermianSansTypeface" w:cs="Arial"/>
          <w:lang w:val="en-GB"/>
        </w:rPr>
        <w:t xml:space="preserve">to </w:t>
      </w:r>
      <w:r w:rsidR="00C153D8">
        <w:rPr>
          <w:rFonts w:ascii="PermianSansTypeface" w:eastAsia="Times New Roman" w:hAnsi="PermianSansTypeface" w:cs="Arial"/>
          <w:lang w:val="en-GB"/>
        </w:rPr>
        <w:t xml:space="preserve">promptly </w:t>
      </w:r>
      <w:r w:rsidRPr="00556C54">
        <w:rPr>
          <w:rFonts w:ascii="PermianSansTypeface" w:eastAsia="Times New Roman" w:hAnsi="PermianSansTypeface" w:cs="Arial"/>
          <w:lang w:val="en-GB"/>
        </w:rPr>
        <w:t>inform the supervisory authority and submit the adjusted documents or information.</w:t>
      </w:r>
    </w:p>
    <w:p w14:paraId="3F5A4937" w14:textId="2ECB2374" w:rsidR="00556C54" w:rsidRDefault="00556C54" w:rsidP="00284904">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556C54">
        <w:rPr>
          <w:rFonts w:ascii="PermianSansTypeface" w:eastAsia="Times New Roman" w:hAnsi="PermianSansTypeface" w:cs="Arial"/>
          <w:lang w:val="en-GB"/>
        </w:rPr>
        <w:t xml:space="preserve">If the supervisory authority finds any discrepancies between the elements of the </w:t>
      </w:r>
      <w:r w:rsidR="00B51B48">
        <w:rPr>
          <w:rFonts w:ascii="PermianSansTypeface" w:eastAsia="Times New Roman" w:hAnsi="PermianSansTypeface" w:cs="Arial"/>
          <w:lang w:val="en-GB"/>
        </w:rPr>
        <w:t>base</w:t>
      </w:r>
      <w:r w:rsidRPr="00556C54">
        <w:rPr>
          <w:rFonts w:ascii="PermianSansTypeface" w:eastAsia="Times New Roman" w:hAnsi="PermianSansTypeface" w:cs="Arial"/>
          <w:lang w:val="en-GB"/>
        </w:rPr>
        <w:t xml:space="preserve"> insurance premium and </w:t>
      </w:r>
      <w:r w:rsidR="00C153D8">
        <w:rPr>
          <w:rFonts w:ascii="PermianSansTypeface" w:eastAsia="Times New Roman" w:hAnsi="PermianSansTypeface" w:cs="Arial"/>
          <w:lang w:val="en-GB"/>
        </w:rPr>
        <w:t>the</w:t>
      </w:r>
      <w:r w:rsidRPr="00556C54">
        <w:rPr>
          <w:rFonts w:ascii="PermianSansTypeface" w:eastAsia="Times New Roman" w:hAnsi="PermianSansTypeface" w:cs="Arial"/>
          <w:lang w:val="en-GB"/>
        </w:rPr>
        <w:t xml:space="preserve"> values </w:t>
      </w:r>
      <w:r w:rsidR="00C153D8">
        <w:rPr>
          <w:rFonts w:ascii="PermianSansTypeface" w:eastAsia="Times New Roman" w:hAnsi="PermianSansTypeface" w:cs="Arial"/>
          <w:lang w:val="en-GB"/>
        </w:rPr>
        <w:t xml:space="preserve">relevant to the </w:t>
      </w:r>
      <w:r w:rsidRPr="00556C54">
        <w:rPr>
          <w:rFonts w:ascii="PermianSansTypeface" w:eastAsia="Times New Roman" w:hAnsi="PermianSansTypeface" w:cs="Arial"/>
          <w:lang w:val="en-GB"/>
        </w:rPr>
        <w:t xml:space="preserve">specialist reports submitted </w:t>
      </w:r>
      <w:r w:rsidR="00C153D8">
        <w:rPr>
          <w:rFonts w:ascii="PermianSansTypeface" w:eastAsia="Times New Roman" w:hAnsi="PermianSansTypeface" w:cs="Arial"/>
          <w:lang w:val="en-GB"/>
        </w:rPr>
        <w:t>by</w:t>
      </w:r>
      <w:r w:rsidRPr="00556C54">
        <w:rPr>
          <w:rFonts w:ascii="PermianSansTypeface" w:eastAsia="Times New Roman" w:hAnsi="PermianSansTypeface" w:cs="Arial"/>
          <w:lang w:val="en-GB"/>
        </w:rPr>
        <w:t xml:space="preserve"> the insurance undertaking, it shall return the documents for further calculations and inform the insurance undertaking in writing.</w:t>
      </w:r>
    </w:p>
    <w:p w14:paraId="49F2C8E7" w14:textId="497D9912" w:rsidR="00710910" w:rsidRDefault="006B0BA8" w:rsidP="00284904">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Pr>
          <w:rFonts w:ascii="PermianSansTypeface" w:eastAsia="Times New Roman" w:hAnsi="PermianSansTypeface" w:cs="Arial"/>
          <w:lang w:val="en-GB"/>
        </w:rPr>
        <w:t>In cases mentioned</w:t>
      </w:r>
      <w:r w:rsidR="00C33F32">
        <w:rPr>
          <w:rFonts w:ascii="PermianSansTypeface" w:eastAsia="Times New Roman" w:hAnsi="PermianSansTypeface" w:cs="Arial"/>
          <w:lang w:val="en-GB"/>
        </w:rPr>
        <w:t xml:space="preserve"> in paragraphs</w:t>
      </w:r>
      <w:r w:rsidR="00710910" w:rsidRPr="00710910">
        <w:rPr>
          <w:rFonts w:ascii="PermianSansTypeface" w:eastAsia="Times New Roman" w:hAnsi="PermianSansTypeface" w:cs="Arial"/>
          <w:lang w:val="en-GB"/>
        </w:rPr>
        <w:t xml:space="preserve"> 55 and 56, as well as </w:t>
      </w:r>
      <w:r>
        <w:rPr>
          <w:rFonts w:ascii="PermianSansTypeface" w:eastAsia="Times New Roman" w:hAnsi="PermianSansTypeface" w:cs="Arial"/>
          <w:lang w:val="en-GB"/>
        </w:rPr>
        <w:t xml:space="preserve">situations </w:t>
      </w:r>
      <w:r w:rsidR="00710910" w:rsidRPr="00710910">
        <w:rPr>
          <w:rFonts w:ascii="PermianSansTypeface" w:eastAsia="Times New Roman" w:hAnsi="PermianSansTypeface" w:cs="Arial"/>
          <w:lang w:val="en-GB"/>
        </w:rPr>
        <w:t>where additional information is required or inconsistencies identified by the supervisory authority need resol</w:t>
      </w:r>
      <w:r>
        <w:rPr>
          <w:rFonts w:ascii="PermianSansTypeface" w:eastAsia="Times New Roman" w:hAnsi="PermianSansTypeface" w:cs="Arial"/>
          <w:lang w:val="en-GB"/>
        </w:rPr>
        <w:t>ution</w:t>
      </w:r>
      <w:r w:rsidR="00710910" w:rsidRPr="00710910">
        <w:rPr>
          <w:rFonts w:ascii="PermianSansTypeface" w:eastAsia="Times New Roman" w:hAnsi="PermianSansTypeface" w:cs="Arial"/>
          <w:lang w:val="en-GB"/>
        </w:rPr>
        <w:t xml:space="preserve">, the supervisory authority may, </w:t>
      </w:r>
      <w:r>
        <w:rPr>
          <w:rFonts w:ascii="PermianSansTypeface" w:eastAsia="Times New Roman" w:hAnsi="PermianSansTypeface" w:cs="Arial"/>
          <w:lang w:val="en-GB"/>
        </w:rPr>
        <w:t xml:space="preserve">after notifying </w:t>
      </w:r>
      <w:r w:rsidR="00710910" w:rsidRPr="00710910">
        <w:rPr>
          <w:rFonts w:ascii="PermianSansTypeface" w:eastAsia="Times New Roman" w:hAnsi="PermianSansTypeface" w:cs="Arial"/>
          <w:lang w:val="en-GB"/>
        </w:rPr>
        <w:t xml:space="preserve">the company, </w:t>
      </w:r>
      <w:r>
        <w:rPr>
          <w:rFonts w:ascii="PermianSansTypeface" w:eastAsia="Times New Roman" w:hAnsi="PermianSansTypeface" w:cs="Arial"/>
          <w:lang w:val="en-GB"/>
        </w:rPr>
        <w:t xml:space="preserve">establish </w:t>
      </w:r>
      <w:r w:rsidR="00710910" w:rsidRPr="00710910">
        <w:rPr>
          <w:rFonts w:ascii="PermianSansTypeface" w:eastAsia="Times New Roman" w:hAnsi="PermianSansTypeface" w:cs="Arial"/>
          <w:lang w:val="en-GB"/>
        </w:rPr>
        <w:t>a time limit longer than the specified 30 days, but not exceeding 90 days</w:t>
      </w:r>
      <w:r w:rsidR="00C153D8">
        <w:rPr>
          <w:rFonts w:ascii="PermianSansTypeface" w:eastAsia="Times New Roman" w:hAnsi="PermianSansTypeface" w:cs="Arial"/>
          <w:lang w:val="en-GB"/>
        </w:rPr>
        <w:t xml:space="preserve"> as per </w:t>
      </w:r>
      <w:r w:rsidR="00710910" w:rsidRPr="00710910">
        <w:rPr>
          <w:rFonts w:ascii="PermianSansTypeface" w:eastAsia="Times New Roman" w:hAnsi="PermianSansTypeface" w:cs="Arial"/>
          <w:lang w:val="en-GB"/>
        </w:rPr>
        <w:t xml:space="preserve">the conditions of the Administrative Code. In </w:t>
      </w:r>
      <w:r>
        <w:rPr>
          <w:rFonts w:ascii="PermianSansTypeface" w:eastAsia="Times New Roman" w:hAnsi="PermianSansTypeface" w:cs="Arial"/>
          <w:lang w:val="en-GB"/>
        </w:rPr>
        <w:t>such instances</w:t>
      </w:r>
      <w:r w:rsidR="00710910" w:rsidRPr="00710910">
        <w:rPr>
          <w:rFonts w:ascii="PermianSansTypeface" w:eastAsia="Times New Roman" w:hAnsi="PermianSansTypeface" w:cs="Arial"/>
          <w:lang w:val="en-GB"/>
        </w:rPr>
        <w:t xml:space="preserve">, the insurance company shall apply the </w:t>
      </w:r>
      <w:r w:rsidR="00B51B48">
        <w:rPr>
          <w:rFonts w:ascii="PermianSansTypeface" w:eastAsia="Times New Roman" w:hAnsi="PermianSansTypeface" w:cs="Arial"/>
          <w:lang w:val="en-GB"/>
        </w:rPr>
        <w:t xml:space="preserve">higher </w:t>
      </w:r>
      <w:r w:rsidR="00C153D8">
        <w:rPr>
          <w:rFonts w:ascii="PermianSansTypeface" w:eastAsia="Times New Roman" w:hAnsi="PermianSansTypeface" w:cs="Arial"/>
          <w:lang w:val="en-GB"/>
        </w:rPr>
        <w:t xml:space="preserve">of the base insurance </w:t>
      </w:r>
      <w:r w:rsidR="00710910" w:rsidRPr="00710910">
        <w:rPr>
          <w:rFonts w:ascii="PermianSansTypeface" w:eastAsia="Times New Roman" w:hAnsi="PermianSansTypeface" w:cs="Arial"/>
          <w:lang w:val="en-GB"/>
        </w:rPr>
        <w:t xml:space="preserve">premium and the </w:t>
      </w:r>
      <w:r>
        <w:rPr>
          <w:rFonts w:ascii="PermianSansTypeface" w:eastAsia="Times New Roman" w:hAnsi="PermianSansTypeface" w:cs="Arial"/>
          <w:lang w:val="en-GB"/>
        </w:rPr>
        <w:t>adjustment</w:t>
      </w:r>
      <w:r w:rsidR="00710910" w:rsidRPr="00710910">
        <w:rPr>
          <w:rFonts w:ascii="PermianSansTypeface" w:eastAsia="Times New Roman" w:hAnsi="PermianSansTypeface" w:cs="Arial"/>
          <w:lang w:val="en-GB"/>
        </w:rPr>
        <w:t xml:space="preserve"> coefficients (</w:t>
      </w:r>
      <w:r w:rsidR="00B51B48">
        <w:rPr>
          <w:rFonts w:ascii="PermianSansTypeface" w:eastAsia="Times New Roman" w:hAnsi="PermianSansTypeface" w:cs="Arial"/>
          <w:lang w:val="en-GB"/>
        </w:rPr>
        <w:t xml:space="preserve">as </w:t>
      </w:r>
      <w:r w:rsidR="00710910" w:rsidRPr="00710910">
        <w:rPr>
          <w:rFonts w:ascii="PermianSansTypeface" w:eastAsia="Times New Roman" w:hAnsi="PermianSansTypeface" w:cs="Arial"/>
          <w:lang w:val="en-GB"/>
        </w:rPr>
        <w:t>submitted in the previous year) and the reference premium.</w:t>
      </w:r>
      <w:r w:rsidR="00710910">
        <w:rPr>
          <w:rFonts w:ascii="PermianSansTypeface" w:eastAsia="Times New Roman" w:hAnsi="PermianSansTypeface" w:cs="Arial"/>
          <w:lang w:val="en-GB"/>
        </w:rPr>
        <w:t xml:space="preserve"> </w:t>
      </w:r>
    </w:p>
    <w:p w14:paraId="0FBFD831" w14:textId="23C47B54" w:rsidR="00710910" w:rsidRDefault="00B51B48" w:rsidP="00284904">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B51B48">
        <w:rPr>
          <w:rFonts w:ascii="PermianSansTypeface" w:eastAsia="Times New Roman" w:hAnsi="PermianSansTypeface" w:cs="Arial"/>
          <w:lang w:val="en-GB"/>
        </w:rPr>
        <w:t>An insurance undertaking which fails to submit the set of documents and/or statistical database or submits documents and/or statistical database containing erroneous or incomplete data and/or does not comply with the deadlines for their submission or does not have sufficient statistical data in accordance with this Methodology, shall apply the reference premium for a set period, but not exceeding one calendar year, based on the decision of the supervisory authority.</w:t>
      </w:r>
    </w:p>
    <w:p w14:paraId="201A999E" w14:textId="4F700920" w:rsidR="00B51B48" w:rsidRDefault="00B51B48" w:rsidP="00284904">
      <w:pPr>
        <w:pStyle w:val="ListParagraph"/>
        <w:numPr>
          <w:ilvl w:val="0"/>
          <w:numId w:val="2"/>
        </w:numPr>
        <w:tabs>
          <w:tab w:val="left" w:pos="993"/>
        </w:tabs>
        <w:spacing w:after="0" w:line="240" w:lineRule="auto"/>
        <w:ind w:left="0" w:firstLine="567"/>
        <w:jc w:val="both"/>
        <w:rPr>
          <w:rFonts w:ascii="PermianSansTypeface" w:eastAsia="Times New Roman" w:hAnsi="PermianSansTypeface" w:cs="Arial"/>
          <w:lang w:val="en-GB"/>
        </w:rPr>
      </w:pPr>
      <w:r w:rsidRPr="00B51B48">
        <w:rPr>
          <w:rFonts w:ascii="PermianSansTypeface" w:eastAsia="Times New Roman" w:hAnsi="PermianSansTypeface" w:cs="Arial"/>
          <w:lang w:val="en-GB"/>
        </w:rPr>
        <w:t>Insurance undertakings shall publish on their official website the bas</w:t>
      </w:r>
      <w:r w:rsidR="00B305A1">
        <w:rPr>
          <w:rFonts w:ascii="PermianSansTypeface" w:eastAsia="Times New Roman" w:hAnsi="PermianSansTypeface" w:cs="Arial"/>
          <w:lang w:val="en-GB"/>
        </w:rPr>
        <w:t>e</w:t>
      </w:r>
      <w:r w:rsidRPr="00B51B48">
        <w:rPr>
          <w:rFonts w:ascii="PermianSansTypeface" w:eastAsia="Times New Roman" w:hAnsi="PermianSansTypeface" w:cs="Arial"/>
          <w:lang w:val="en-GB"/>
        </w:rPr>
        <w:t xml:space="preserve"> insurance premium and the adjustment </w:t>
      </w:r>
      <w:r w:rsidR="00B305A1">
        <w:rPr>
          <w:rFonts w:ascii="PermianSansTypeface" w:eastAsia="Times New Roman" w:hAnsi="PermianSansTypeface" w:cs="Arial"/>
          <w:lang w:val="en-GB"/>
        </w:rPr>
        <w:t>coefficients</w:t>
      </w:r>
      <w:r w:rsidRPr="00B51B48">
        <w:rPr>
          <w:rFonts w:ascii="PermianSansTypeface" w:eastAsia="Times New Roman" w:hAnsi="PermianSansTypeface" w:cs="Arial"/>
          <w:lang w:val="en-GB"/>
        </w:rPr>
        <w:t xml:space="preserve"> </w:t>
      </w:r>
      <w:r w:rsidR="00B305A1">
        <w:rPr>
          <w:rFonts w:ascii="PermianSansTypeface" w:eastAsia="Times New Roman" w:hAnsi="PermianSansTypeface" w:cs="Arial"/>
          <w:lang w:val="en-GB"/>
        </w:rPr>
        <w:t>related to</w:t>
      </w:r>
      <w:r w:rsidRPr="00B51B48">
        <w:rPr>
          <w:rFonts w:ascii="PermianSansTypeface" w:eastAsia="Times New Roman" w:hAnsi="PermianSansTypeface" w:cs="Arial"/>
          <w:lang w:val="en-GB"/>
        </w:rPr>
        <w:t xml:space="preserve"> compulsory </w:t>
      </w:r>
      <w:r w:rsidR="00C153D8">
        <w:rPr>
          <w:rFonts w:ascii="PermianSansTypeface" w:eastAsia="Times New Roman" w:hAnsi="PermianSansTypeface" w:cs="Arial"/>
          <w:lang w:val="en-GB"/>
        </w:rPr>
        <w:t>i</w:t>
      </w:r>
      <w:r w:rsidR="00B75407">
        <w:rPr>
          <w:rFonts w:ascii="PermianSansTypeface" w:eastAsia="Times New Roman" w:hAnsi="PermianSansTypeface" w:cs="Arial"/>
          <w:lang w:val="en-GB"/>
        </w:rPr>
        <w:t xml:space="preserve">nternal and </w:t>
      </w:r>
      <w:r w:rsidR="00C153D8">
        <w:rPr>
          <w:rFonts w:ascii="PermianSansTypeface" w:eastAsia="Times New Roman" w:hAnsi="PermianSansTypeface" w:cs="Arial"/>
          <w:lang w:val="en-GB"/>
        </w:rPr>
        <w:t>e</w:t>
      </w:r>
      <w:r w:rsidR="00B75407">
        <w:rPr>
          <w:rFonts w:ascii="PermianSansTypeface" w:eastAsia="Times New Roman" w:hAnsi="PermianSansTypeface" w:cs="Arial"/>
          <w:lang w:val="en-GB"/>
        </w:rPr>
        <w:t xml:space="preserve">xternal </w:t>
      </w:r>
      <w:r w:rsidR="00B305A1">
        <w:rPr>
          <w:rFonts w:ascii="PermianSansTypeface" w:eastAsia="Times New Roman" w:hAnsi="PermianSansTypeface" w:cs="Arial"/>
          <w:lang w:val="en-GB"/>
        </w:rPr>
        <w:t xml:space="preserve"> </w:t>
      </w:r>
      <w:r w:rsidRPr="00B51B48">
        <w:rPr>
          <w:rFonts w:ascii="PermianSansTypeface" w:eastAsia="Times New Roman" w:hAnsi="PermianSansTypeface" w:cs="Arial"/>
          <w:lang w:val="en-GB"/>
        </w:rPr>
        <w:t>motor third party liability insurance after examination by the supervisory authority.</w:t>
      </w:r>
    </w:p>
    <w:p w14:paraId="5BAE345D" w14:textId="77777777" w:rsidR="00B305A1" w:rsidRDefault="00B305A1" w:rsidP="00B305A1">
      <w:pPr>
        <w:pStyle w:val="ListParagraph"/>
        <w:tabs>
          <w:tab w:val="left" w:pos="993"/>
        </w:tabs>
        <w:spacing w:after="0" w:line="240" w:lineRule="auto"/>
        <w:ind w:left="567"/>
        <w:jc w:val="center"/>
        <w:rPr>
          <w:rFonts w:ascii="PermianSansTypeface" w:eastAsia="Times New Roman" w:hAnsi="PermianSansTypeface" w:cs="Arial"/>
          <w:b/>
          <w:bCs/>
          <w:lang w:val="en-GB"/>
        </w:rPr>
      </w:pPr>
    </w:p>
    <w:p w14:paraId="23CC480F" w14:textId="77777777" w:rsidR="00646696" w:rsidRPr="00646696" w:rsidRDefault="00646696" w:rsidP="00B305A1">
      <w:pPr>
        <w:pStyle w:val="ListParagraph"/>
        <w:tabs>
          <w:tab w:val="left" w:pos="993"/>
        </w:tabs>
        <w:spacing w:after="0" w:line="240" w:lineRule="auto"/>
        <w:ind w:left="567"/>
        <w:jc w:val="center"/>
        <w:rPr>
          <w:rFonts w:ascii="PermianSansTypeface" w:eastAsia="Times New Roman" w:hAnsi="PermianSansTypeface" w:cs="Arial"/>
          <w:b/>
          <w:bCs/>
          <w:lang w:val="en-GB"/>
        </w:rPr>
      </w:pPr>
    </w:p>
    <w:p w14:paraId="3AAE7964" w14:textId="04969CAB" w:rsidR="00B305A1" w:rsidRPr="00646696" w:rsidRDefault="00B305A1" w:rsidP="00B305A1">
      <w:pPr>
        <w:pStyle w:val="ListParagraph"/>
        <w:tabs>
          <w:tab w:val="left" w:pos="993"/>
        </w:tabs>
        <w:spacing w:after="0" w:line="240" w:lineRule="auto"/>
        <w:ind w:left="567"/>
        <w:jc w:val="center"/>
        <w:rPr>
          <w:rFonts w:ascii="PermianSansTypeface" w:eastAsia="Times New Roman" w:hAnsi="PermianSansTypeface" w:cs="Arial"/>
          <w:b/>
          <w:bCs/>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635"/>
        <w:gridCol w:w="530"/>
        <w:gridCol w:w="255"/>
        <w:gridCol w:w="776"/>
        <w:gridCol w:w="679"/>
        <w:gridCol w:w="1090"/>
        <w:gridCol w:w="1067"/>
        <w:gridCol w:w="820"/>
        <w:gridCol w:w="887"/>
        <w:gridCol w:w="793"/>
        <w:gridCol w:w="885"/>
        <w:gridCol w:w="938"/>
      </w:tblGrid>
      <w:tr w:rsidR="00646696" w:rsidRPr="00646696" w14:paraId="1BBD86FF" w14:textId="77777777" w:rsidTr="00CC1B61">
        <w:trPr>
          <w:jc w:val="center"/>
        </w:trPr>
        <w:tc>
          <w:tcPr>
            <w:tcW w:w="0" w:type="auto"/>
            <w:gridSpan w:val="12"/>
            <w:tcBorders>
              <w:top w:val="nil"/>
              <w:left w:val="nil"/>
              <w:bottom w:val="single" w:sz="6" w:space="0" w:color="000000"/>
              <w:right w:val="nil"/>
            </w:tcBorders>
            <w:tcMar>
              <w:top w:w="24" w:type="dxa"/>
              <w:left w:w="48" w:type="dxa"/>
              <w:bottom w:w="24" w:type="dxa"/>
              <w:right w:w="48" w:type="dxa"/>
            </w:tcMar>
            <w:hideMark/>
          </w:tcPr>
          <w:p w14:paraId="6E1809F4" w14:textId="77777777" w:rsidR="00646696" w:rsidRPr="00646696" w:rsidRDefault="00646696" w:rsidP="00646696">
            <w:pPr>
              <w:pStyle w:val="ListParagraph"/>
              <w:tabs>
                <w:tab w:val="left" w:pos="993"/>
              </w:tabs>
              <w:spacing w:after="0" w:line="240" w:lineRule="auto"/>
              <w:ind w:left="567"/>
              <w:jc w:val="right"/>
              <w:rPr>
                <w:rFonts w:ascii="PermianSansTypeface" w:eastAsia="Times New Roman" w:hAnsi="PermianSansTypeface" w:cs="Arial"/>
                <w:lang w:val="en-GB"/>
              </w:rPr>
            </w:pPr>
            <w:r w:rsidRPr="00646696">
              <w:rPr>
                <w:rFonts w:ascii="PermianSansTypeface" w:eastAsia="Times New Roman" w:hAnsi="PermianSansTypeface" w:cs="Arial"/>
                <w:lang w:val="en-GB"/>
              </w:rPr>
              <w:t>Annex</w:t>
            </w:r>
          </w:p>
          <w:p w14:paraId="2B42CF8D" w14:textId="77777777" w:rsidR="00646696" w:rsidRPr="00646696" w:rsidRDefault="00646696" w:rsidP="00646696">
            <w:pPr>
              <w:pStyle w:val="ListParagraph"/>
              <w:tabs>
                <w:tab w:val="left" w:pos="993"/>
              </w:tabs>
              <w:spacing w:after="0" w:line="240" w:lineRule="auto"/>
              <w:ind w:left="567"/>
              <w:jc w:val="right"/>
              <w:rPr>
                <w:rFonts w:ascii="PermianSansTypeface" w:eastAsia="Times New Roman" w:hAnsi="PermianSansTypeface" w:cs="Arial"/>
                <w:lang w:val="en-GB"/>
              </w:rPr>
            </w:pPr>
            <w:r w:rsidRPr="00646696">
              <w:rPr>
                <w:rFonts w:ascii="PermianSansTypeface" w:eastAsia="Times New Roman" w:hAnsi="PermianSansTypeface" w:cs="Arial"/>
                <w:lang w:val="en-GB"/>
              </w:rPr>
              <w:t xml:space="preserve">to the Methodology </w:t>
            </w:r>
          </w:p>
          <w:p w14:paraId="3D211C14" w14:textId="0FC69FB5" w:rsidR="00646696" w:rsidRPr="00646696" w:rsidRDefault="00646696" w:rsidP="00646696">
            <w:pPr>
              <w:pStyle w:val="ListParagraph"/>
              <w:tabs>
                <w:tab w:val="left" w:pos="993"/>
              </w:tabs>
              <w:spacing w:after="0" w:line="240" w:lineRule="auto"/>
              <w:ind w:left="567"/>
              <w:jc w:val="right"/>
              <w:rPr>
                <w:rFonts w:ascii="PermianSansTypeface" w:eastAsia="Times New Roman" w:hAnsi="PermianSansTypeface" w:cs="Arial"/>
                <w:lang w:val="en-GB"/>
              </w:rPr>
            </w:pPr>
            <w:r w:rsidRPr="00646696">
              <w:rPr>
                <w:rFonts w:ascii="PermianSansTypeface" w:eastAsia="Times New Roman" w:hAnsi="PermianSansTypeface" w:cs="Arial"/>
                <w:lang w:val="en-GB"/>
              </w:rPr>
              <w:t xml:space="preserve">for </w:t>
            </w:r>
            <w:r w:rsidR="00C153D8">
              <w:rPr>
                <w:rFonts w:ascii="PermianSansTypeface" w:eastAsia="Times New Roman" w:hAnsi="PermianSansTypeface" w:cs="Arial"/>
                <w:lang w:val="en-GB"/>
              </w:rPr>
              <w:t>C</w:t>
            </w:r>
            <w:r w:rsidRPr="00646696">
              <w:rPr>
                <w:rFonts w:ascii="PermianSansTypeface" w:eastAsia="Times New Roman" w:hAnsi="PermianSansTypeface" w:cs="Arial"/>
                <w:lang w:val="en-GB"/>
              </w:rPr>
              <w:t xml:space="preserve">alculating and </w:t>
            </w:r>
            <w:r w:rsidR="00C153D8">
              <w:rPr>
                <w:rFonts w:ascii="PermianSansTypeface" w:eastAsia="Times New Roman" w:hAnsi="PermianSansTypeface" w:cs="Arial"/>
                <w:lang w:val="en-GB"/>
              </w:rPr>
              <w:t>A</w:t>
            </w:r>
            <w:r w:rsidRPr="00646696">
              <w:rPr>
                <w:rFonts w:ascii="PermianSansTypeface" w:eastAsia="Times New Roman" w:hAnsi="PermianSansTypeface" w:cs="Arial"/>
                <w:lang w:val="en-GB"/>
              </w:rPr>
              <w:t xml:space="preserve">pplying </w:t>
            </w:r>
          </w:p>
          <w:p w14:paraId="3A3F0C86" w14:textId="6F11DCE2" w:rsidR="00646696" w:rsidRPr="00646696" w:rsidRDefault="00646696" w:rsidP="00646696">
            <w:pPr>
              <w:pStyle w:val="ListParagraph"/>
              <w:tabs>
                <w:tab w:val="left" w:pos="993"/>
              </w:tabs>
              <w:spacing w:after="0" w:line="240" w:lineRule="auto"/>
              <w:ind w:left="567"/>
              <w:jc w:val="right"/>
              <w:rPr>
                <w:rFonts w:ascii="PermianSansTypeface" w:eastAsia="Times New Roman" w:hAnsi="PermianSansTypeface" w:cs="Arial"/>
                <w:lang w:val="en-GB"/>
              </w:rPr>
            </w:pPr>
            <w:r w:rsidRPr="00646696">
              <w:rPr>
                <w:rFonts w:ascii="PermianSansTypeface" w:eastAsia="Times New Roman" w:hAnsi="PermianSansTypeface" w:cs="Arial"/>
                <w:lang w:val="en-GB"/>
              </w:rPr>
              <w:t xml:space="preserve">the </w:t>
            </w:r>
            <w:r w:rsidR="00C153D8">
              <w:rPr>
                <w:rFonts w:ascii="PermianSansTypeface" w:eastAsia="Times New Roman" w:hAnsi="PermianSansTypeface" w:cs="Arial"/>
                <w:lang w:val="en-GB"/>
              </w:rPr>
              <w:t>B</w:t>
            </w:r>
            <w:r w:rsidRPr="00646696">
              <w:rPr>
                <w:rFonts w:ascii="PermianSansTypeface" w:eastAsia="Times New Roman" w:hAnsi="PermianSansTypeface" w:cs="Arial"/>
                <w:lang w:val="en-GB"/>
              </w:rPr>
              <w:t xml:space="preserve">ase </w:t>
            </w:r>
            <w:r w:rsidR="00C153D8">
              <w:rPr>
                <w:rFonts w:ascii="PermianSansTypeface" w:eastAsia="Times New Roman" w:hAnsi="PermianSansTypeface" w:cs="Arial"/>
                <w:lang w:val="en-GB"/>
              </w:rPr>
              <w:t>I</w:t>
            </w:r>
            <w:r w:rsidRPr="00646696">
              <w:rPr>
                <w:rFonts w:ascii="PermianSansTypeface" w:eastAsia="Times New Roman" w:hAnsi="PermianSansTypeface" w:cs="Arial"/>
                <w:lang w:val="en-GB"/>
              </w:rPr>
              <w:t xml:space="preserve">nsurance </w:t>
            </w:r>
            <w:r w:rsidR="00C153D8">
              <w:rPr>
                <w:rFonts w:ascii="PermianSansTypeface" w:eastAsia="Times New Roman" w:hAnsi="PermianSansTypeface" w:cs="Arial"/>
                <w:lang w:val="en-GB"/>
              </w:rPr>
              <w:t>P</w:t>
            </w:r>
            <w:r w:rsidRPr="00646696">
              <w:rPr>
                <w:rFonts w:ascii="PermianSansTypeface" w:eastAsia="Times New Roman" w:hAnsi="PermianSansTypeface" w:cs="Arial"/>
                <w:lang w:val="en-GB"/>
              </w:rPr>
              <w:t xml:space="preserve">remium </w:t>
            </w:r>
          </w:p>
          <w:p w14:paraId="1FD041AE" w14:textId="297C5346" w:rsidR="00646696" w:rsidRPr="00646696" w:rsidRDefault="00646696" w:rsidP="00646696">
            <w:pPr>
              <w:pStyle w:val="ListParagraph"/>
              <w:tabs>
                <w:tab w:val="left" w:pos="993"/>
              </w:tabs>
              <w:spacing w:after="0" w:line="240" w:lineRule="auto"/>
              <w:ind w:left="567"/>
              <w:jc w:val="right"/>
              <w:rPr>
                <w:rFonts w:ascii="PermianSansTypeface" w:eastAsia="Times New Roman" w:hAnsi="PermianSansTypeface" w:cs="Arial"/>
                <w:lang w:val="en-GB"/>
              </w:rPr>
            </w:pPr>
            <w:r w:rsidRPr="00646696">
              <w:rPr>
                <w:rFonts w:ascii="PermianSansTypeface" w:eastAsia="Times New Roman" w:hAnsi="PermianSansTypeface" w:cs="Arial"/>
                <w:lang w:val="en-GB"/>
              </w:rPr>
              <w:t xml:space="preserve">and </w:t>
            </w:r>
            <w:r w:rsidR="00C153D8">
              <w:rPr>
                <w:rFonts w:ascii="PermianSansTypeface" w:eastAsia="Times New Roman" w:hAnsi="PermianSansTypeface" w:cs="Arial"/>
                <w:lang w:val="en-GB"/>
              </w:rPr>
              <w:t>A</w:t>
            </w:r>
            <w:r w:rsidRPr="00646696">
              <w:rPr>
                <w:rFonts w:ascii="PermianSansTypeface" w:eastAsia="Times New Roman" w:hAnsi="PermianSansTypeface" w:cs="Arial"/>
                <w:lang w:val="en-GB"/>
              </w:rPr>
              <w:t xml:space="preserve">djustment </w:t>
            </w:r>
            <w:r w:rsidR="00C153D8">
              <w:rPr>
                <w:rFonts w:ascii="PermianSansTypeface" w:eastAsia="Times New Roman" w:hAnsi="PermianSansTypeface" w:cs="Arial"/>
                <w:lang w:val="en-GB"/>
              </w:rPr>
              <w:t>C</w:t>
            </w:r>
            <w:r w:rsidRPr="00646696">
              <w:rPr>
                <w:rFonts w:ascii="PermianSansTypeface" w:eastAsia="Times New Roman" w:hAnsi="PermianSansTypeface" w:cs="Arial"/>
                <w:lang w:val="en-GB"/>
              </w:rPr>
              <w:t xml:space="preserve">oefficients </w:t>
            </w:r>
            <w:r w:rsidR="00C153D8">
              <w:rPr>
                <w:rFonts w:ascii="PermianSansTypeface" w:eastAsia="Times New Roman" w:hAnsi="PermianSansTypeface" w:cs="Arial"/>
                <w:lang w:val="en-GB"/>
              </w:rPr>
              <w:t>R</w:t>
            </w:r>
            <w:r w:rsidRPr="00646696">
              <w:rPr>
                <w:rFonts w:ascii="PermianSansTypeface" w:eastAsia="Times New Roman" w:hAnsi="PermianSansTypeface" w:cs="Arial"/>
                <w:lang w:val="en-GB"/>
              </w:rPr>
              <w:t xml:space="preserve">elating to </w:t>
            </w:r>
          </w:p>
          <w:p w14:paraId="13747140" w14:textId="07585678" w:rsidR="00646696" w:rsidRPr="00646696" w:rsidRDefault="00C153D8" w:rsidP="00646696">
            <w:pPr>
              <w:pStyle w:val="ListParagraph"/>
              <w:tabs>
                <w:tab w:val="left" w:pos="993"/>
              </w:tabs>
              <w:spacing w:after="0" w:line="240" w:lineRule="auto"/>
              <w:ind w:left="567"/>
              <w:jc w:val="right"/>
              <w:rPr>
                <w:rFonts w:ascii="PermianSansTypeface" w:eastAsia="Times New Roman" w:hAnsi="PermianSansTypeface" w:cs="Arial"/>
                <w:lang w:val="en-GB"/>
              </w:rPr>
            </w:pPr>
            <w:r>
              <w:rPr>
                <w:rFonts w:ascii="PermianSansTypeface" w:eastAsia="Times New Roman" w:hAnsi="PermianSansTypeface" w:cs="Arial"/>
                <w:lang w:val="en-GB"/>
              </w:rPr>
              <w:t>C</w:t>
            </w:r>
            <w:r w:rsidR="00646696" w:rsidRPr="00646696">
              <w:rPr>
                <w:rFonts w:ascii="PermianSansTypeface" w:eastAsia="Times New Roman" w:hAnsi="PermianSansTypeface" w:cs="Arial"/>
                <w:lang w:val="en-GB"/>
              </w:rPr>
              <w:t xml:space="preserve">ompulsory </w:t>
            </w:r>
            <w:r>
              <w:rPr>
                <w:rFonts w:ascii="PermianSansTypeface" w:eastAsia="Times New Roman" w:hAnsi="PermianSansTypeface" w:cs="Arial"/>
                <w:lang w:val="en-GB"/>
              </w:rPr>
              <w:t>I</w:t>
            </w:r>
            <w:r w:rsidR="00B75407">
              <w:rPr>
                <w:rFonts w:ascii="PermianSansTypeface" w:eastAsia="Times New Roman" w:hAnsi="PermianSansTypeface" w:cs="Arial"/>
                <w:lang w:val="en-GB"/>
              </w:rPr>
              <w:t xml:space="preserve">nternal and </w:t>
            </w:r>
            <w:r>
              <w:rPr>
                <w:rFonts w:ascii="PermianSansTypeface" w:eastAsia="Times New Roman" w:hAnsi="PermianSansTypeface" w:cs="Arial"/>
                <w:lang w:val="en-GB"/>
              </w:rPr>
              <w:t>E</w:t>
            </w:r>
            <w:r w:rsidR="00B75407">
              <w:rPr>
                <w:rFonts w:ascii="PermianSansTypeface" w:eastAsia="Times New Roman" w:hAnsi="PermianSansTypeface" w:cs="Arial"/>
                <w:lang w:val="en-GB"/>
              </w:rPr>
              <w:t xml:space="preserve">xternal </w:t>
            </w:r>
            <w:r w:rsidR="00646696" w:rsidRPr="00646696">
              <w:rPr>
                <w:rFonts w:ascii="PermianSansTypeface" w:eastAsia="Times New Roman" w:hAnsi="PermianSansTypeface" w:cs="Arial"/>
                <w:lang w:val="en-GB"/>
              </w:rPr>
              <w:t xml:space="preserve"> </w:t>
            </w:r>
          </w:p>
          <w:p w14:paraId="0DB59CE0" w14:textId="298FB722" w:rsidR="00646696" w:rsidRPr="00646696" w:rsidRDefault="00646696" w:rsidP="00646696">
            <w:pPr>
              <w:spacing w:after="0" w:line="240" w:lineRule="auto"/>
              <w:jc w:val="right"/>
              <w:rPr>
                <w:rFonts w:ascii="Times New Roman" w:eastAsia="Times New Roman" w:hAnsi="Times New Roman" w:cs="Times New Roman"/>
                <w:lang w:val="en-GB"/>
              </w:rPr>
            </w:pPr>
            <w:r w:rsidRPr="00646696">
              <w:rPr>
                <w:rFonts w:ascii="PermianSansTypeface" w:eastAsia="Times New Roman" w:hAnsi="PermianSansTypeface" w:cs="Arial"/>
                <w:lang w:val="en-GB"/>
              </w:rPr>
              <w:t xml:space="preserve">MTPL </w:t>
            </w:r>
            <w:r w:rsidR="00C153D8">
              <w:rPr>
                <w:rFonts w:ascii="PermianSansTypeface" w:eastAsia="Times New Roman" w:hAnsi="PermianSansTypeface" w:cs="Arial"/>
                <w:lang w:val="en-GB"/>
              </w:rPr>
              <w:t>I</w:t>
            </w:r>
            <w:r w:rsidRPr="00646696">
              <w:rPr>
                <w:rFonts w:ascii="PermianSansTypeface" w:eastAsia="Times New Roman" w:hAnsi="PermianSansTypeface" w:cs="Arial"/>
                <w:lang w:val="en-GB"/>
              </w:rPr>
              <w:t>nsurance</w:t>
            </w:r>
          </w:p>
          <w:p w14:paraId="0B5007DB" w14:textId="77777777" w:rsidR="00646696" w:rsidRPr="00646696" w:rsidRDefault="00646696" w:rsidP="00CC1B61">
            <w:pPr>
              <w:spacing w:after="0" w:line="240" w:lineRule="auto"/>
              <w:ind w:firstLine="567"/>
              <w:jc w:val="both"/>
              <w:rPr>
                <w:rFonts w:ascii="Times New Roman" w:eastAsia="Times New Roman" w:hAnsi="Times New Roman" w:cs="Times New Roman"/>
                <w:lang w:val="en-GB"/>
              </w:rPr>
            </w:pPr>
            <w:r w:rsidRPr="00646696">
              <w:rPr>
                <w:rFonts w:ascii="Times New Roman" w:eastAsia="Times New Roman" w:hAnsi="Times New Roman" w:cs="Times New Roman"/>
                <w:lang w:val="en-GB"/>
              </w:rPr>
              <w:t> </w:t>
            </w:r>
          </w:p>
          <w:p w14:paraId="543386EA" w14:textId="77777777" w:rsidR="00646696" w:rsidRPr="00646696" w:rsidRDefault="00646696" w:rsidP="00646696">
            <w:pPr>
              <w:pStyle w:val="ListParagraph"/>
              <w:tabs>
                <w:tab w:val="left" w:pos="993"/>
              </w:tabs>
              <w:spacing w:after="0" w:line="240" w:lineRule="auto"/>
              <w:ind w:left="567"/>
              <w:jc w:val="center"/>
              <w:rPr>
                <w:rFonts w:ascii="PermianSansTypeface" w:eastAsia="Times New Roman" w:hAnsi="PermianSansTypeface" w:cs="Arial"/>
                <w:b/>
                <w:bCs/>
                <w:lang w:val="en-GB"/>
              </w:rPr>
            </w:pPr>
            <w:r w:rsidRPr="00646696">
              <w:rPr>
                <w:rFonts w:ascii="PermianSansTypeface" w:eastAsia="Times New Roman" w:hAnsi="PermianSansTypeface" w:cs="Arial"/>
                <w:b/>
                <w:bCs/>
                <w:lang w:val="en-GB"/>
              </w:rPr>
              <w:t>STATISTICAL DATABASE</w:t>
            </w:r>
          </w:p>
          <w:p w14:paraId="6F809678" w14:textId="77777777" w:rsidR="00646696" w:rsidRPr="00646696" w:rsidRDefault="00646696" w:rsidP="00CC1B61">
            <w:pPr>
              <w:spacing w:after="0" w:line="240" w:lineRule="auto"/>
              <w:ind w:firstLine="567"/>
              <w:jc w:val="both"/>
              <w:rPr>
                <w:rFonts w:ascii="Times New Roman" w:eastAsia="Times New Roman" w:hAnsi="Times New Roman" w:cs="Times New Roman"/>
                <w:lang w:val="en-GB"/>
              </w:rPr>
            </w:pPr>
            <w:r w:rsidRPr="00646696">
              <w:rPr>
                <w:rFonts w:ascii="Times New Roman" w:eastAsia="Times New Roman" w:hAnsi="Times New Roman" w:cs="Times New Roman"/>
                <w:lang w:val="en-GB"/>
              </w:rPr>
              <w:t> </w:t>
            </w:r>
          </w:p>
          <w:p w14:paraId="2104F555" w14:textId="77777777" w:rsidR="00646696" w:rsidRPr="00646696" w:rsidRDefault="00646696" w:rsidP="00646696">
            <w:pPr>
              <w:pStyle w:val="ListParagraph"/>
              <w:tabs>
                <w:tab w:val="left" w:pos="993"/>
              </w:tabs>
              <w:spacing w:after="0" w:line="240" w:lineRule="auto"/>
              <w:ind w:left="567"/>
              <w:jc w:val="center"/>
              <w:rPr>
                <w:rFonts w:ascii="PermianSansTypeface" w:eastAsia="Times New Roman" w:hAnsi="PermianSansTypeface" w:cs="Arial"/>
                <w:b/>
                <w:bCs/>
                <w:lang w:val="en-GB"/>
              </w:rPr>
            </w:pPr>
            <w:r w:rsidRPr="00646696">
              <w:rPr>
                <w:rFonts w:ascii="PermianSansTypeface" w:eastAsia="Times New Roman" w:hAnsi="PermianSansTypeface" w:cs="Arial"/>
                <w:b/>
                <w:bCs/>
                <w:lang w:val="en-GB"/>
              </w:rPr>
              <w:t>INFORMATION</w:t>
            </w:r>
          </w:p>
          <w:p w14:paraId="5F1DA67B" w14:textId="77777777" w:rsidR="00646696" w:rsidRDefault="00646696" w:rsidP="00646696">
            <w:pPr>
              <w:spacing w:after="0" w:line="240" w:lineRule="auto"/>
              <w:jc w:val="center"/>
              <w:rPr>
                <w:rFonts w:ascii="Times New Roman" w:eastAsia="Times New Roman" w:hAnsi="Times New Roman" w:cs="Times New Roman"/>
                <w:lang w:val="en-GB"/>
              </w:rPr>
            </w:pPr>
            <w:r w:rsidRPr="00646696">
              <w:rPr>
                <w:rFonts w:ascii="PermianSansTypeface" w:eastAsia="Times New Roman" w:hAnsi="PermianSansTypeface" w:cs="Arial"/>
                <w:b/>
                <w:bCs/>
                <w:lang w:val="en-GB"/>
              </w:rPr>
              <w:t>on compulsory domestic MTPL insurance policies</w:t>
            </w:r>
            <w:r w:rsidRPr="00646696">
              <w:rPr>
                <w:rFonts w:ascii="Times New Roman" w:eastAsia="Times New Roman" w:hAnsi="Times New Roman" w:cs="Times New Roman"/>
                <w:lang w:val="en-GB"/>
              </w:rPr>
              <w:t> </w:t>
            </w:r>
          </w:p>
          <w:p w14:paraId="07D7EF46" w14:textId="77777777" w:rsidR="00C153D8" w:rsidRDefault="00C153D8" w:rsidP="00646696">
            <w:pPr>
              <w:spacing w:after="0" w:line="240" w:lineRule="auto"/>
              <w:jc w:val="center"/>
              <w:rPr>
                <w:rFonts w:ascii="Times New Roman" w:eastAsia="Times New Roman" w:hAnsi="Times New Roman" w:cs="Times New Roman"/>
                <w:lang w:val="en-GB"/>
              </w:rPr>
            </w:pPr>
          </w:p>
          <w:p w14:paraId="6C0F22F8" w14:textId="564493F8" w:rsidR="00C153D8" w:rsidRPr="00646696" w:rsidRDefault="00C153D8" w:rsidP="00646696">
            <w:pPr>
              <w:spacing w:after="0" w:line="240" w:lineRule="auto"/>
              <w:jc w:val="center"/>
              <w:rPr>
                <w:rFonts w:ascii="Times New Roman" w:eastAsia="Times New Roman" w:hAnsi="Times New Roman" w:cs="Times New Roman"/>
                <w:lang w:val="en-GB"/>
              </w:rPr>
            </w:pPr>
          </w:p>
        </w:tc>
      </w:tr>
      <w:tr w:rsidR="00646696" w:rsidRPr="00646696" w14:paraId="479A83D8" w14:textId="77777777" w:rsidTr="00CC1B61">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F0A4B3" w14:textId="2E154F19"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lastRenderedPageBreak/>
              <w:t>MTPL policy number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EB4C7B" w14:textId="01A577F6"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Period of insurance stated in the MTPL policy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E1E246" w14:textId="7C0C657A"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Insurance premium received, MDL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B27E3B" w14:textId="7E95D0A6"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Vehicle category</w:t>
            </w:r>
            <w:r w:rsidRPr="00646696">
              <w:rPr>
                <w:rFonts w:ascii="Times New Roman" w:eastAsia="Times New Roman" w:hAnsi="Times New Roman" w:cs="Times New Roman"/>
                <w:b/>
                <w:bCs/>
                <w:lang w:val="en-GB"/>
              </w:rPr>
              <w:br/>
              <w:t>(K</w:t>
            </w:r>
            <w:r w:rsidRPr="00646696">
              <w:rPr>
                <w:rFonts w:ascii="Times New Roman" w:eastAsia="Times New Roman" w:hAnsi="Times New Roman" w:cs="Times New Roman"/>
                <w:b/>
                <w:bCs/>
                <w:vertAlign w:val="subscript"/>
                <w:lang w:val="en-GB"/>
              </w:rPr>
              <w:t>1</w:t>
            </w:r>
            <w:r w:rsidRPr="00646696">
              <w:rPr>
                <w:rFonts w:ascii="Times New Roman" w:eastAsia="Times New Roman" w:hAnsi="Times New Roman" w:cs="Times New Roman"/>
                <w:lang w:val="en-GB"/>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A17F5E" w14:textId="0047546B"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Data on the residence/legal address of the insured person (K</w:t>
            </w:r>
            <w:r w:rsidRPr="00646696">
              <w:rPr>
                <w:rFonts w:ascii="Times New Roman" w:eastAsia="Times New Roman" w:hAnsi="Times New Roman" w:cs="Times New Roman"/>
                <w:b/>
                <w:bCs/>
                <w:vertAlign w:val="subscript"/>
                <w:lang w:val="en-GB"/>
              </w:rPr>
              <w:t>2</w:t>
            </w:r>
            <w:r w:rsidRPr="00646696">
              <w:rPr>
                <w:rFonts w:ascii="Times New Roman" w:eastAsia="Times New Roman" w:hAnsi="Times New Roman" w:cs="Times New Roman"/>
                <w:lang w:val="en-GB"/>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F9FFC22" w14:textId="0EC6EE96"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Legal status/Natural or legal person</w:t>
            </w:r>
            <w:r w:rsidRPr="00646696">
              <w:rPr>
                <w:rFonts w:ascii="Times New Roman" w:eastAsia="Times New Roman" w:hAnsi="Times New Roman" w:cs="Times New Roman"/>
                <w:b/>
                <w:bCs/>
                <w:lang w:val="en-GB"/>
              </w:rPr>
              <w:br/>
              <w:t>(K</w:t>
            </w:r>
            <w:r w:rsidRPr="00646696">
              <w:rPr>
                <w:rFonts w:ascii="Times New Roman" w:eastAsia="Times New Roman" w:hAnsi="Times New Roman" w:cs="Times New Roman"/>
                <w:b/>
                <w:bCs/>
                <w:vertAlign w:val="subscript"/>
                <w:lang w:val="en-GB"/>
              </w:rPr>
              <w:t>3</w:t>
            </w:r>
            <w:r w:rsidRPr="00646696">
              <w:rPr>
                <w:rFonts w:ascii="Times New Roman" w:eastAsia="Times New Roman" w:hAnsi="Times New Roman" w:cs="Times New Roman"/>
                <w:lang w:val="en-GB"/>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988D06" w14:textId="385FD1D8"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Age and length of driving experience of the insured person (K</w:t>
            </w:r>
            <w:r w:rsidRPr="00646696">
              <w:rPr>
                <w:rFonts w:ascii="Times New Roman" w:eastAsia="Times New Roman" w:hAnsi="Times New Roman" w:cs="Times New Roman"/>
                <w:b/>
                <w:bCs/>
                <w:vertAlign w:val="subscript"/>
                <w:lang w:val="en-GB"/>
              </w:rPr>
              <w:t>4</w:t>
            </w:r>
            <w:r w:rsidRPr="00646696">
              <w:rPr>
                <w:rFonts w:ascii="Times New Roman" w:eastAsia="Times New Roman" w:hAnsi="Times New Roman" w:cs="Times New Roman"/>
                <w:lang w:val="en-GB"/>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6715DE" w14:textId="6F236486"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Place of vehicle registration</w:t>
            </w:r>
            <w:r w:rsidRPr="00646696">
              <w:rPr>
                <w:rFonts w:ascii="Times New Roman" w:eastAsia="Times New Roman" w:hAnsi="Times New Roman" w:cs="Times New Roman"/>
                <w:b/>
                <w:bCs/>
                <w:lang w:val="en-GB"/>
              </w:rPr>
              <w:br/>
              <w:t>(K</w:t>
            </w:r>
            <w:r w:rsidRPr="00646696">
              <w:rPr>
                <w:rFonts w:ascii="Times New Roman" w:eastAsia="Times New Roman" w:hAnsi="Times New Roman" w:cs="Times New Roman"/>
                <w:b/>
                <w:bCs/>
                <w:vertAlign w:val="subscript"/>
                <w:lang w:val="en-GB"/>
              </w:rPr>
              <w:t>5</w:t>
            </w:r>
            <w:r w:rsidRPr="00646696">
              <w:rPr>
                <w:rFonts w:ascii="Times New Roman" w:eastAsia="Times New Roman" w:hAnsi="Times New Roman" w:cs="Times New Roman"/>
                <w:b/>
                <w:bCs/>
                <w:lang w:val="en-GB"/>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BEB4B3" w14:textId="1C836EFD"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The applied bonus-malus coefficient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2702B5" w14:textId="2235201D" w:rsidR="00646696" w:rsidRPr="00646696"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b/>
                <w:bCs/>
                <w:lang w:val="en-GB"/>
              </w:rPr>
              <w:t>Terminated contract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9F9EC4" w14:textId="379F7BF2" w:rsidR="00646696" w:rsidRPr="00646696"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b/>
                <w:bCs/>
                <w:lang w:val="en-GB"/>
              </w:rPr>
              <w:t>Termination date</w:t>
            </w:r>
          </w:p>
        </w:tc>
      </w:tr>
      <w:tr w:rsidR="00646696" w:rsidRPr="00646696" w14:paraId="09837F7C" w14:textId="77777777" w:rsidTr="00CC1B6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C0C99E" w14:textId="77777777" w:rsidR="00646696" w:rsidRPr="00646696" w:rsidRDefault="00646696" w:rsidP="00CC1B61">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036533" w14:textId="3B9E248C" w:rsidR="00646696" w:rsidRPr="00646696" w:rsidRDefault="00646696" w:rsidP="00CC1B61">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From</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4E3535" w14:textId="39F116F3" w:rsidR="00646696" w:rsidRPr="00646696" w:rsidRDefault="00646696" w:rsidP="00CC1B61">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to</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5C30BB" w14:textId="77777777" w:rsidR="00646696" w:rsidRPr="00646696" w:rsidRDefault="00646696" w:rsidP="00CC1B61">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C66726" w14:textId="77777777" w:rsidR="00646696" w:rsidRPr="00646696" w:rsidRDefault="00646696" w:rsidP="00CC1B61">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700841" w14:textId="77777777" w:rsidR="00646696" w:rsidRPr="00646696" w:rsidRDefault="00646696" w:rsidP="00CC1B61">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F96B5F" w14:textId="77777777" w:rsidR="00646696" w:rsidRPr="00646696" w:rsidRDefault="00646696" w:rsidP="00CC1B61">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98F97A" w14:textId="77777777" w:rsidR="00646696" w:rsidRPr="00646696" w:rsidRDefault="00646696" w:rsidP="00CC1B61">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A76842" w14:textId="77777777" w:rsidR="00646696" w:rsidRPr="00646696" w:rsidRDefault="00646696" w:rsidP="00CC1B61">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576287" w14:textId="77777777" w:rsidR="00646696" w:rsidRPr="00646696" w:rsidRDefault="00646696" w:rsidP="00CC1B61">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6B9D02" w14:textId="77777777" w:rsidR="00646696" w:rsidRPr="00646696" w:rsidRDefault="00646696" w:rsidP="00CC1B61">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7354A7" w14:textId="77777777" w:rsidR="00646696" w:rsidRPr="00646696" w:rsidRDefault="00646696" w:rsidP="00CC1B61">
            <w:pPr>
              <w:spacing w:after="0" w:line="240" w:lineRule="auto"/>
              <w:rPr>
                <w:rFonts w:ascii="Times New Roman" w:eastAsia="Times New Roman" w:hAnsi="Times New Roman" w:cs="Times New Roman"/>
                <w:lang w:val="en-GB"/>
              </w:rPr>
            </w:pPr>
          </w:p>
        </w:tc>
      </w:tr>
      <w:tr w:rsidR="00646696" w:rsidRPr="00646696" w14:paraId="5D915039"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E7258"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55995"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A8B23"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887AC"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98FAD"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9B08C"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6B663"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FD167"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1234C"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4145E"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E3A5C"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19796"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b/>
                <w:bCs/>
                <w:lang w:val="en-GB"/>
              </w:rPr>
              <w:t>12</w:t>
            </w:r>
          </w:p>
        </w:tc>
      </w:tr>
      <w:tr w:rsidR="00646696" w:rsidRPr="00646696" w14:paraId="3B9CBFAA"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F88C7" w14:textId="77777777" w:rsidR="00646696" w:rsidRPr="00646696" w:rsidRDefault="00646696" w:rsidP="00CC1B61">
            <w:pPr>
              <w:spacing w:after="0" w:line="240" w:lineRule="auto"/>
              <w:rPr>
                <w:rFonts w:ascii="Times New Roman" w:eastAsia="Times New Roman" w:hAnsi="Times New Roman" w:cs="Times New Roman"/>
                <w:lang w:val="en-GB"/>
              </w:rPr>
            </w:pPr>
            <w:r w:rsidRPr="0064669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F0D9E" w14:textId="77777777" w:rsidR="00646696" w:rsidRPr="00646696" w:rsidRDefault="00646696" w:rsidP="00CC1B61">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A1946"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87915"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9EEA1"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43B5B"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5D39F"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45221"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F8DE4"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30566"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2DBEB"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B9340"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r>
      <w:tr w:rsidR="00646696" w:rsidRPr="00646696" w14:paraId="7A8CD4E1"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1A631" w14:textId="77777777" w:rsidR="00646696" w:rsidRPr="00646696" w:rsidRDefault="00646696" w:rsidP="00CC1B61">
            <w:pPr>
              <w:spacing w:after="0" w:line="240" w:lineRule="auto"/>
              <w:rPr>
                <w:rFonts w:ascii="Times New Roman" w:eastAsia="Times New Roman" w:hAnsi="Times New Roman" w:cs="Times New Roman"/>
                <w:lang w:val="en-GB"/>
              </w:rPr>
            </w:pPr>
            <w:r w:rsidRPr="0064669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15994" w14:textId="77777777" w:rsidR="00646696" w:rsidRPr="00646696" w:rsidRDefault="00646696" w:rsidP="00CC1B61">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649F4"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FB82F"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9B2CC"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D2023"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6CB5C"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470CD"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81CEC"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A6946"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5463F"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4B1FB"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r>
      <w:tr w:rsidR="00646696" w:rsidRPr="00646696" w14:paraId="7C21A867"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FAEC2" w14:textId="77777777" w:rsidR="00646696" w:rsidRPr="00646696" w:rsidRDefault="00646696" w:rsidP="00CC1B61">
            <w:pPr>
              <w:spacing w:after="0" w:line="240" w:lineRule="auto"/>
              <w:rPr>
                <w:rFonts w:ascii="Times New Roman" w:eastAsia="Times New Roman" w:hAnsi="Times New Roman" w:cs="Times New Roman"/>
                <w:lang w:val="en-GB"/>
              </w:rPr>
            </w:pPr>
            <w:r w:rsidRPr="0064669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FF50F" w14:textId="77777777" w:rsidR="00646696" w:rsidRPr="00646696" w:rsidRDefault="00646696" w:rsidP="00CC1B61">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91D35"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27583"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2F4CA"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5A6D3"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DC466"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42512"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ED6DE"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5D1E3"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1BB58"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CFC8D" w14:textId="77777777" w:rsidR="00646696" w:rsidRPr="00646696" w:rsidRDefault="00646696" w:rsidP="00CC1B61">
            <w:pPr>
              <w:spacing w:after="0" w:line="240" w:lineRule="auto"/>
              <w:rPr>
                <w:rFonts w:ascii="Times New Roman" w:eastAsia="Times New Roman" w:hAnsi="Times New Roman" w:cs="Times New Roman"/>
                <w:sz w:val="20"/>
                <w:szCs w:val="20"/>
                <w:lang w:val="en-GB"/>
              </w:rPr>
            </w:pPr>
          </w:p>
        </w:tc>
      </w:tr>
      <w:tr w:rsidR="00646696" w:rsidRPr="00646696" w14:paraId="16EF64A1"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668EF" w14:textId="77777777" w:rsidR="00646696" w:rsidRPr="00646696" w:rsidRDefault="00646696" w:rsidP="00CC1B61">
            <w:pPr>
              <w:spacing w:after="0" w:line="240" w:lineRule="auto"/>
              <w:rPr>
                <w:rFonts w:ascii="Times New Roman" w:eastAsia="Times New Roman" w:hAnsi="Times New Roman" w:cs="Times New Roman"/>
                <w:lang w:val="en-GB"/>
              </w:rPr>
            </w:pPr>
            <w:r w:rsidRPr="00646696">
              <w:rPr>
                <w:rFonts w:ascii="Times New Roman" w:eastAsia="Times New Roman" w:hAnsi="Times New Roman" w:cs="Times New Roman"/>
                <w:b/>
                <w:bCs/>
                <w:lang w:val="en-GB"/>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479DB"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3A904"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7CBDA" w14:textId="77777777" w:rsidR="00646696" w:rsidRPr="00646696" w:rsidRDefault="00646696" w:rsidP="00CC1B61">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45C63"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914E8"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40B68"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669D4"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6A3B5"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351B6"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2A6BC"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33830" w14:textId="77777777" w:rsidR="00646696" w:rsidRPr="00646696" w:rsidRDefault="00646696" w:rsidP="00CC1B61">
            <w:pPr>
              <w:spacing w:after="0" w:line="240" w:lineRule="auto"/>
              <w:jc w:val="center"/>
              <w:rPr>
                <w:rFonts w:ascii="Times New Roman" w:eastAsia="Times New Roman" w:hAnsi="Times New Roman" w:cs="Times New Roman"/>
                <w:lang w:val="en-GB"/>
              </w:rPr>
            </w:pPr>
            <w:r w:rsidRPr="00646696">
              <w:rPr>
                <w:rFonts w:ascii="Times New Roman" w:eastAsia="Times New Roman" w:hAnsi="Times New Roman" w:cs="Times New Roman"/>
                <w:lang w:val="en-GB"/>
              </w:rPr>
              <w:t>X</w:t>
            </w:r>
          </w:p>
        </w:tc>
      </w:tr>
    </w:tbl>
    <w:p w14:paraId="6B0B91FA" w14:textId="478545D4" w:rsidR="00B305A1" w:rsidRDefault="00B305A1" w:rsidP="00646696">
      <w:pPr>
        <w:pStyle w:val="ListParagraph"/>
        <w:tabs>
          <w:tab w:val="left" w:pos="993"/>
        </w:tabs>
        <w:spacing w:after="0" w:line="240" w:lineRule="auto"/>
        <w:ind w:left="567"/>
        <w:jc w:val="both"/>
        <w:rPr>
          <w:rFonts w:ascii="PermianSansTypeface" w:eastAsia="Times New Roman" w:hAnsi="PermianSansTypeface" w:cs="Arial"/>
          <w:lang w:val="en-GB"/>
        </w:rPr>
      </w:pPr>
    </w:p>
    <w:p w14:paraId="4ECC020E" w14:textId="77777777" w:rsidR="004E609E" w:rsidRDefault="004E609E" w:rsidP="00646696">
      <w:pPr>
        <w:pStyle w:val="ListParagraph"/>
        <w:tabs>
          <w:tab w:val="left" w:pos="993"/>
        </w:tabs>
        <w:spacing w:after="0" w:line="240" w:lineRule="auto"/>
        <w:ind w:left="567"/>
        <w:jc w:val="both"/>
        <w:rPr>
          <w:rFonts w:ascii="PermianSansTypeface" w:eastAsia="Times New Roman" w:hAnsi="PermianSansTypeface" w:cs="Arial"/>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03"/>
        <w:gridCol w:w="677"/>
        <w:gridCol w:w="706"/>
        <w:gridCol w:w="668"/>
        <w:gridCol w:w="1106"/>
        <w:gridCol w:w="1106"/>
        <w:gridCol w:w="725"/>
        <w:gridCol w:w="1169"/>
        <w:gridCol w:w="668"/>
        <w:gridCol w:w="877"/>
        <w:gridCol w:w="950"/>
      </w:tblGrid>
      <w:tr w:rsidR="004E609E" w:rsidRPr="004E609E" w14:paraId="5B7FA56F" w14:textId="77777777" w:rsidTr="00CC1B61">
        <w:trPr>
          <w:jc w:val="center"/>
        </w:trPr>
        <w:tc>
          <w:tcPr>
            <w:tcW w:w="0" w:type="auto"/>
            <w:gridSpan w:val="11"/>
            <w:tcBorders>
              <w:top w:val="nil"/>
              <w:left w:val="nil"/>
              <w:bottom w:val="single" w:sz="6" w:space="0" w:color="000000"/>
              <w:right w:val="nil"/>
            </w:tcBorders>
            <w:tcMar>
              <w:top w:w="24" w:type="dxa"/>
              <w:left w:w="48" w:type="dxa"/>
              <w:bottom w:w="24" w:type="dxa"/>
              <w:right w:w="48" w:type="dxa"/>
            </w:tcMar>
            <w:hideMark/>
          </w:tcPr>
          <w:p w14:paraId="7D8FB5D8" w14:textId="27B1256B"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b/>
                <w:bCs/>
                <w:lang w:val="en-GB"/>
              </w:rPr>
              <w:t>INFORMA</w:t>
            </w:r>
            <w:r w:rsidR="0060248D">
              <w:rPr>
                <w:rFonts w:ascii="Times New Roman" w:eastAsia="Times New Roman" w:hAnsi="Times New Roman" w:cs="Times New Roman"/>
                <w:b/>
                <w:bCs/>
                <w:lang w:val="en-GB"/>
              </w:rPr>
              <w:t>TION</w:t>
            </w:r>
          </w:p>
          <w:p w14:paraId="74A43B30" w14:textId="17216E16" w:rsidR="004E609E" w:rsidRPr="00F1101A" w:rsidRDefault="00E75DC8" w:rsidP="00F1101A">
            <w:pPr>
              <w:spacing w:after="0" w:line="240" w:lineRule="auto"/>
              <w:jc w:val="center"/>
              <w:rPr>
                <w:rFonts w:ascii="Times New Roman" w:eastAsia="Times New Roman" w:hAnsi="Times New Roman" w:cs="Times New Roman"/>
                <w:b/>
                <w:bCs/>
                <w:lang w:val="en-GB"/>
              </w:rPr>
            </w:pPr>
            <w:r w:rsidRPr="00E75DC8">
              <w:rPr>
                <w:rFonts w:ascii="Times New Roman" w:eastAsia="Times New Roman" w:hAnsi="Times New Roman" w:cs="Times New Roman"/>
                <w:b/>
                <w:bCs/>
                <w:lang w:val="en-GB"/>
              </w:rPr>
              <w:t>on claims</w:t>
            </w:r>
            <w:r w:rsidR="00F1101A">
              <w:rPr>
                <w:rFonts w:ascii="Times New Roman" w:eastAsia="Times New Roman" w:hAnsi="Times New Roman" w:cs="Times New Roman"/>
                <w:b/>
                <w:bCs/>
                <w:lang w:val="en-GB"/>
              </w:rPr>
              <w:t xml:space="preserve"> </w:t>
            </w:r>
            <w:r w:rsidRPr="00E75DC8">
              <w:rPr>
                <w:rFonts w:ascii="Times New Roman" w:eastAsia="Times New Roman" w:hAnsi="Times New Roman" w:cs="Times New Roman"/>
                <w:b/>
                <w:bCs/>
                <w:lang w:val="en-GB"/>
              </w:rPr>
              <w:t>paid on domestic MTPL contracts</w:t>
            </w:r>
            <w:r w:rsidR="004E609E" w:rsidRPr="004E609E">
              <w:rPr>
                <w:rFonts w:ascii="Times New Roman" w:eastAsia="Times New Roman" w:hAnsi="Times New Roman" w:cs="Times New Roman"/>
                <w:lang w:val="en-GB"/>
              </w:rPr>
              <w:t> </w:t>
            </w:r>
          </w:p>
        </w:tc>
      </w:tr>
      <w:tr w:rsidR="000E10BB" w:rsidRPr="004E609E" w14:paraId="4109BBC1"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AFA7D0C" w14:textId="264E36CE" w:rsidR="004E609E" w:rsidRPr="004E609E" w:rsidRDefault="000E10BB" w:rsidP="00CC1B61">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Number of the claim file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9C1A84" w14:textId="16001D75" w:rsidR="004E609E" w:rsidRPr="004E609E"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MTPL policy number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B1F5AC" w14:textId="60D0BDA7" w:rsidR="004E609E" w:rsidRPr="004E609E"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Date of accident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2A9869" w14:textId="7AC53175" w:rsidR="004E609E" w:rsidRPr="004E609E"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Date of damage report (for the first time)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25AE37" w14:textId="0F8A4C55" w:rsidR="004E609E" w:rsidRPr="004E609E"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Date of payment of compensation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99450F" w14:textId="515DA12F" w:rsidR="004E609E" w:rsidRPr="004E609E"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Amount of compensation paid, 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FAF218" w14:textId="4287CD22" w:rsidR="004E609E" w:rsidRPr="004E609E" w:rsidRDefault="000E10BB" w:rsidP="00CC1B61">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Vehicle category </w:t>
            </w:r>
            <w:r w:rsidR="004E609E" w:rsidRPr="004E609E">
              <w:rPr>
                <w:rFonts w:ascii="Times New Roman" w:eastAsia="Times New Roman" w:hAnsi="Times New Roman" w:cs="Times New Roman"/>
                <w:b/>
                <w:bCs/>
                <w:lang w:val="en-GB"/>
              </w:rPr>
              <w:t>(K</w:t>
            </w:r>
            <w:r w:rsidR="004E609E" w:rsidRPr="004E609E">
              <w:rPr>
                <w:rFonts w:ascii="Times New Roman" w:eastAsia="Times New Roman" w:hAnsi="Times New Roman" w:cs="Times New Roman"/>
                <w:b/>
                <w:bCs/>
                <w:vertAlign w:val="subscript"/>
                <w:lang w:val="en-GB"/>
              </w:rPr>
              <w:t>1</w:t>
            </w:r>
            <w:r w:rsidR="004E609E" w:rsidRPr="004E609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264B8D" w14:textId="1BCEDF42" w:rsidR="004E609E" w:rsidRPr="004E609E"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 xml:space="preserve">Details of the residence/legal address of the insured person </w:t>
            </w:r>
            <w:r w:rsidR="004E609E" w:rsidRPr="004E609E">
              <w:rPr>
                <w:rFonts w:ascii="Times New Roman" w:eastAsia="Times New Roman" w:hAnsi="Times New Roman" w:cs="Times New Roman"/>
                <w:b/>
                <w:bCs/>
                <w:lang w:val="en-GB"/>
              </w:rPr>
              <w:t>(K</w:t>
            </w:r>
            <w:r w:rsidR="004E609E" w:rsidRPr="004E609E">
              <w:rPr>
                <w:rFonts w:ascii="Times New Roman" w:eastAsia="Times New Roman" w:hAnsi="Times New Roman" w:cs="Times New Roman"/>
                <w:b/>
                <w:bCs/>
                <w:vertAlign w:val="subscript"/>
                <w:lang w:val="en-GB"/>
              </w:rPr>
              <w:t>2</w:t>
            </w:r>
            <w:r w:rsidR="004E609E" w:rsidRPr="004E609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2D347B" w14:textId="143D73B5" w:rsidR="004E609E" w:rsidRPr="004E609E"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 xml:space="preserve">Legal status/ Natural or legal person </w:t>
            </w:r>
            <w:r w:rsidR="004E609E" w:rsidRPr="004E609E">
              <w:rPr>
                <w:rFonts w:ascii="Times New Roman" w:eastAsia="Times New Roman" w:hAnsi="Times New Roman" w:cs="Times New Roman"/>
                <w:b/>
                <w:bCs/>
                <w:lang w:val="en-GB"/>
              </w:rPr>
              <w:t>(K</w:t>
            </w:r>
            <w:r w:rsidR="004E609E" w:rsidRPr="004E609E">
              <w:rPr>
                <w:rFonts w:ascii="Times New Roman" w:eastAsia="Times New Roman" w:hAnsi="Times New Roman" w:cs="Times New Roman"/>
                <w:b/>
                <w:bCs/>
                <w:vertAlign w:val="subscript"/>
                <w:lang w:val="en-GB"/>
              </w:rPr>
              <w:t>3</w:t>
            </w:r>
            <w:r w:rsidR="004E609E" w:rsidRPr="004E609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432329" w14:textId="6BD6F03D" w:rsidR="004E609E" w:rsidRPr="004E609E"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Age and length of driving experience of the insured person</w:t>
            </w:r>
            <w:r w:rsidR="004E609E" w:rsidRPr="004E609E">
              <w:rPr>
                <w:rFonts w:ascii="Times New Roman" w:eastAsia="Times New Roman" w:hAnsi="Times New Roman" w:cs="Times New Roman"/>
                <w:b/>
                <w:bCs/>
                <w:lang w:val="en-GB"/>
              </w:rPr>
              <w:br/>
              <w:t>(K</w:t>
            </w:r>
            <w:r w:rsidR="004E609E" w:rsidRPr="004E609E">
              <w:rPr>
                <w:rFonts w:ascii="Times New Roman" w:eastAsia="Times New Roman" w:hAnsi="Times New Roman" w:cs="Times New Roman"/>
                <w:b/>
                <w:bCs/>
                <w:vertAlign w:val="subscript"/>
                <w:lang w:val="en-GB"/>
              </w:rPr>
              <w:t>4</w:t>
            </w:r>
            <w:r w:rsidR="004E609E" w:rsidRPr="004E609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FA89285" w14:textId="2C8B3044" w:rsidR="004E609E" w:rsidRPr="004E609E"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Place of registration of the vehicle</w:t>
            </w:r>
            <w:r w:rsidR="004E609E" w:rsidRPr="004E609E">
              <w:rPr>
                <w:rFonts w:ascii="Times New Roman" w:eastAsia="Times New Roman" w:hAnsi="Times New Roman" w:cs="Times New Roman"/>
                <w:b/>
                <w:bCs/>
                <w:lang w:val="en-GB"/>
              </w:rPr>
              <w:t xml:space="preserve"> (K</w:t>
            </w:r>
            <w:r w:rsidR="004E609E" w:rsidRPr="004E609E">
              <w:rPr>
                <w:rFonts w:ascii="Times New Roman" w:eastAsia="Times New Roman" w:hAnsi="Times New Roman" w:cs="Times New Roman"/>
                <w:b/>
                <w:bCs/>
                <w:vertAlign w:val="subscript"/>
                <w:lang w:val="en-GB"/>
              </w:rPr>
              <w:t>5</w:t>
            </w:r>
            <w:r w:rsidR="004E609E" w:rsidRPr="004E609E">
              <w:rPr>
                <w:rFonts w:ascii="Times New Roman" w:eastAsia="Times New Roman" w:hAnsi="Times New Roman" w:cs="Times New Roman"/>
                <w:b/>
                <w:bCs/>
                <w:lang w:val="en-GB"/>
              </w:rPr>
              <w:t xml:space="preserve"> )</w:t>
            </w:r>
          </w:p>
        </w:tc>
      </w:tr>
      <w:tr w:rsidR="000E10BB" w:rsidRPr="004E609E" w14:paraId="59889B89"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4A0DF"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C68F8"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3E9C2"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B6E1A"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B9EE2"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B09DC"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61AE3"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22167"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b/>
                <w:bCs/>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822F7"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b/>
                <w:bCs/>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2408F"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b/>
                <w:bCs/>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39E31"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b/>
                <w:bCs/>
                <w:lang w:val="en-GB"/>
              </w:rPr>
              <w:t>11</w:t>
            </w:r>
          </w:p>
        </w:tc>
      </w:tr>
      <w:tr w:rsidR="000E10BB" w:rsidRPr="004E609E" w14:paraId="56B7BD60"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3B986" w14:textId="77777777" w:rsidR="004E609E" w:rsidRPr="004E609E" w:rsidRDefault="004E609E" w:rsidP="00CC1B61">
            <w:pPr>
              <w:spacing w:after="0" w:line="240" w:lineRule="auto"/>
              <w:rPr>
                <w:rFonts w:ascii="Times New Roman" w:eastAsia="Times New Roman" w:hAnsi="Times New Roman" w:cs="Times New Roman"/>
                <w:lang w:val="en-GB"/>
              </w:rPr>
            </w:pPr>
            <w:r w:rsidRPr="004E609E">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132F4" w14:textId="77777777" w:rsidR="004E609E" w:rsidRPr="004E609E" w:rsidRDefault="004E609E" w:rsidP="00CC1B61">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C9C59"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6D6C7"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A5EF7"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A1F4B"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F59F0"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A0FED"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1B25D"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48D9F"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A0612"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r>
      <w:tr w:rsidR="000E10BB" w:rsidRPr="004E609E" w14:paraId="459AFFAD"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8E7BC" w14:textId="77777777" w:rsidR="004E609E" w:rsidRPr="004E609E" w:rsidRDefault="004E609E" w:rsidP="00CC1B61">
            <w:pPr>
              <w:spacing w:after="0" w:line="240" w:lineRule="auto"/>
              <w:rPr>
                <w:rFonts w:ascii="Times New Roman" w:eastAsia="Times New Roman" w:hAnsi="Times New Roman" w:cs="Times New Roman"/>
                <w:lang w:val="en-GB"/>
              </w:rPr>
            </w:pPr>
            <w:r w:rsidRPr="004E609E">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F0BA9" w14:textId="77777777" w:rsidR="004E609E" w:rsidRPr="004E609E" w:rsidRDefault="004E609E" w:rsidP="00CC1B61">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F2F9B"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225A5"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B3110"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6120C"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F2B08"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28F20"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98177"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8669C"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520E1"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r>
      <w:tr w:rsidR="000E10BB" w:rsidRPr="004E609E" w14:paraId="3907EA84"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F7990" w14:textId="77777777" w:rsidR="004E609E" w:rsidRPr="004E609E" w:rsidRDefault="004E609E" w:rsidP="00CC1B61">
            <w:pPr>
              <w:spacing w:after="0" w:line="240" w:lineRule="auto"/>
              <w:rPr>
                <w:rFonts w:ascii="Times New Roman" w:eastAsia="Times New Roman" w:hAnsi="Times New Roman" w:cs="Times New Roman"/>
                <w:lang w:val="en-GB"/>
              </w:rPr>
            </w:pPr>
            <w:r w:rsidRPr="004E609E">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783E6" w14:textId="77777777" w:rsidR="004E609E" w:rsidRPr="004E609E" w:rsidRDefault="004E609E" w:rsidP="00CC1B61">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BC853"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0F3B8"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28BF9"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096CA"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59A3A"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A6A8E"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68801"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C4D9A"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9F279" w14:textId="77777777" w:rsidR="004E609E" w:rsidRPr="004E609E" w:rsidRDefault="004E609E" w:rsidP="00CC1B61">
            <w:pPr>
              <w:spacing w:after="0" w:line="240" w:lineRule="auto"/>
              <w:rPr>
                <w:rFonts w:ascii="Times New Roman" w:eastAsia="Times New Roman" w:hAnsi="Times New Roman" w:cs="Times New Roman"/>
                <w:sz w:val="20"/>
                <w:szCs w:val="20"/>
                <w:lang w:val="en-GB"/>
              </w:rPr>
            </w:pPr>
          </w:p>
        </w:tc>
      </w:tr>
      <w:tr w:rsidR="000E10BB" w:rsidRPr="004E609E" w14:paraId="6F99674F"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CACA1" w14:textId="77777777" w:rsidR="004E609E" w:rsidRPr="004E609E" w:rsidRDefault="004E609E" w:rsidP="00CC1B61">
            <w:pPr>
              <w:spacing w:after="0" w:line="240" w:lineRule="auto"/>
              <w:rPr>
                <w:rFonts w:ascii="Times New Roman" w:eastAsia="Times New Roman" w:hAnsi="Times New Roman" w:cs="Times New Roman"/>
                <w:lang w:val="en-GB"/>
              </w:rPr>
            </w:pPr>
            <w:r w:rsidRPr="004E609E">
              <w:rPr>
                <w:rFonts w:ascii="Times New Roman" w:eastAsia="Times New Roman" w:hAnsi="Times New Roman" w:cs="Times New Roman"/>
                <w:b/>
                <w:bCs/>
                <w:lang w:val="en-GB"/>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7A529"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7D55B"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0FE7E"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FF9F8"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582E5" w14:textId="77777777" w:rsidR="004E609E" w:rsidRPr="004E609E" w:rsidRDefault="004E609E" w:rsidP="00CC1B61">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B894D"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EF6FD"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5FB3D"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42DE4"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14D25" w14:textId="77777777" w:rsidR="004E609E" w:rsidRPr="004E609E" w:rsidRDefault="004E609E" w:rsidP="00CC1B61">
            <w:pPr>
              <w:spacing w:after="0" w:line="240" w:lineRule="auto"/>
              <w:jc w:val="center"/>
              <w:rPr>
                <w:rFonts w:ascii="Times New Roman" w:eastAsia="Times New Roman" w:hAnsi="Times New Roman" w:cs="Times New Roman"/>
                <w:lang w:val="en-GB"/>
              </w:rPr>
            </w:pPr>
            <w:r w:rsidRPr="004E609E">
              <w:rPr>
                <w:rFonts w:ascii="Times New Roman" w:eastAsia="Times New Roman" w:hAnsi="Times New Roman" w:cs="Times New Roman"/>
                <w:lang w:val="en-GB"/>
              </w:rPr>
              <w:t>X</w:t>
            </w:r>
          </w:p>
        </w:tc>
      </w:tr>
    </w:tbl>
    <w:p w14:paraId="2134B1A4" w14:textId="77777777" w:rsidR="004E609E" w:rsidRDefault="004E609E" w:rsidP="00646696">
      <w:pPr>
        <w:pStyle w:val="ListParagraph"/>
        <w:tabs>
          <w:tab w:val="left" w:pos="993"/>
        </w:tabs>
        <w:spacing w:after="0" w:line="240" w:lineRule="auto"/>
        <w:ind w:left="567"/>
        <w:jc w:val="both"/>
        <w:rPr>
          <w:rFonts w:ascii="PermianSansTypeface" w:eastAsia="Times New Roman" w:hAnsi="PermianSansTypeface" w:cs="Arial"/>
          <w:lang w:val="en-GB"/>
        </w:rPr>
      </w:pPr>
    </w:p>
    <w:p w14:paraId="2614D23D" w14:textId="77777777" w:rsidR="000E10BB" w:rsidRDefault="000E10BB" w:rsidP="00646696">
      <w:pPr>
        <w:pStyle w:val="ListParagraph"/>
        <w:tabs>
          <w:tab w:val="left" w:pos="993"/>
        </w:tabs>
        <w:spacing w:after="0" w:line="240" w:lineRule="auto"/>
        <w:ind w:left="567"/>
        <w:jc w:val="both"/>
        <w:rPr>
          <w:rFonts w:ascii="PermianSansTypeface" w:eastAsia="Times New Roman" w:hAnsi="PermianSansTypeface" w:cs="Arial"/>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802"/>
        <w:gridCol w:w="773"/>
        <w:gridCol w:w="883"/>
        <w:gridCol w:w="762"/>
        <w:gridCol w:w="1105"/>
        <w:gridCol w:w="828"/>
        <w:gridCol w:w="1345"/>
        <w:gridCol w:w="762"/>
        <w:gridCol w:w="1005"/>
        <w:gridCol w:w="1090"/>
      </w:tblGrid>
      <w:tr w:rsidR="000E10BB" w:rsidRPr="000E10BB" w14:paraId="1BBAD4ED" w14:textId="77777777" w:rsidTr="00CC1B61">
        <w:trPr>
          <w:jc w:val="center"/>
        </w:trPr>
        <w:tc>
          <w:tcPr>
            <w:tcW w:w="0" w:type="auto"/>
            <w:gridSpan w:val="10"/>
            <w:tcBorders>
              <w:top w:val="nil"/>
              <w:left w:val="nil"/>
              <w:bottom w:val="single" w:sz="6" w:space="0" w:color="000000"/>
              <w:right w:val="nil"/>
            </w:tcBorders>
            <w:tcMar>
              <w:top w:w="24" w:type="dxa"/>
              <w:left w:w="48" w:type="dxa"/>
              <w:bottom w:w="24" w:type="dxa"/>
              <w:right w:w="48" w:type="dxa"/>
            </w:tcMar>
            <w:hideMark/>
          </w:tcPr>
          <w:p w14:paraId="352E1987" w14:textId="52B06004"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INFORMA</w:t>
            </w:r>
            <w:r>
              <w:rPr>
                <w:rFonts w:ascii="Times New Roman" w:eastAsia="Times New Roman" w:hAnsi="Times New Roman" w:cs="Times New Roman"/>
                <w:b/>
                <w:bCs/>
                <w:lang w:val="en-GB"/>
              </w:rPr>
              <w:t>TION</w:t>
            </w:r>
          </w:p>
          <w:p w14:paraId="512909DB" w14:textId="77777777" w:rsidR="000E10BB" w:rsidRDefault="000E10BB" w:rsidP="000E10BB">
            <w:pPr>
              <w:spacing w:after="0" w:line="240" w:lineRule="auto"/>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 xml:space="preserve">on the value of claims declared </w:t>
            </w:r>
          </w:p>
          <w:p w14:paraId="02FF6B0F" w14:textId="361D63C0" w:rsidR="000E10BB" w:rsidRPr="000E10BB" w:rsidRDefault="000E10BB" w:rsidP="000E10BB">
            <w:pPr>
              <w:spacing w:after="0" w:line="240" w:lineRule="auto"/>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 xml:space="preserve">but not settled on </w:t>
            </w:r>
            <w:r w:rsidR="00F1101A">
              <w:rPr>
                <w:rFonts w:ascii="Times New Roman" w:eastAsia="Times New Roman" w:hAnsi="Times New Roman" w:cs="Times New Roman"/>
                <w:b/>
                <w:bCs/>
                <w:lang w:val="en-GB"/>
              </w:rPr>
              <w:t>internal</w:t>
            </w:r>
            <w:r>
              <w:rPr>
                <w:rFonts w:ascii="Times New Roman" w:eastAsia="Times New Roman" w:hAnsi="Times New Roman" w:cs="Times New Roman"/>
                <w:b/>
                <w:bCs/>
                <w:lang w:val="en-GB"/>
              </w:rPr>
              <w:t xml:space="preserve"> MTP contracts</w:t>
            </w:r>
            <w:r w:rsidRPr="000E10BB">
              <w:rPr>
                <w:rFonts w:ascii="Times New Roman" w:eastAsia="Times New Roman" w:hAnsi="Times New Roman" w:cs="Times New Roman"/>
                <w:lang w:val="en-GB"/>
              </w:rPr>
              <w:t> </w:t>
            </w:r>
          </w:p>
        </w:tc>
      </w:tr>
      <w:tr w:rsidR="00A6276A" w:rsidRPr="000E10BB" w14:paraId="10195C8F"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873D99" w14:textId="772E5A3A" w:rsidR="000E10BB" w:rsidRPr="000E10BB" w:rsidRDefault="000E10BB" w:rsidP="00CC1B61">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Number of the claim file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52FB97" w14:textId="1255C4CB" w:rsidR="000E10BB" w:rsidRPr="000E10BB" w:rsidRDefault="000E10BB" w:rsidP="00CC1B61">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MTPL policy number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8A7DA2" w14:textId="4D0A6244" w:rsidR="000E10BB" w:rsidRPr="000E10BB" w:rsidRDefault="000E10BB" w:rsidP="00CC1B61">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Date of accidents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02AF62" w14:textId="75BB18A5" w:rsidR="000E10BB" w:rsidRPr="000E10BB" w:rsidRDefault="009421F3"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Date of damage report (for the first time)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0EFC12" w14:textId="77C5C1C3" w:rsidR="000E10BB" w:rsidRPr="000E10BB" w:rsidRDefault="009421F3" w:rsidP="00CC1B61">
            <w:pPr>
              <w:spacing w:after="0" w:line="240" w:lineRule="auto"/>
              <w:jc w:val="center"/>
              <w:rPr>
                <w:rFonts w:ascii="Times New Roman" w:eastAsia="Times New Roman" w:hAnsi="Times New Roman" w:cs="Times New Roman"/>
                <w:lang w:val="en-GB"/>
              </w:rPr>
            </w:pPr>
            <w:r w:rsidRPr="009421F3">
              <w:rPr>
                <w:rFonts w:ascii="Times New Roman" w:eastAsia="Times New Roman" w:hAnsi="Times New Roman" w:cs="Times New Roman"/>
                <w:b/>
                <w:bCs/>
                <w:lang w:val="en-GB"/>
              </w:rPr>
              <w:t>Estimated amount of declared but unsettled claims outstanding at the end of the year</w:t>
            </w:r>
            <w:r w:rsidR="000E10BB" w:rsidRPr="000E10BB">
              <w:rPr>
                <w:rFonts w:ascii="Times New Roman" w:eastAsia="Times New Roman" w:hAnsi="Times New Roman" w:cs="Times New Roman"/>
                <w:b/>
                <w:bCs/>
                <w:lang w:val="en-GB"/>
              </w:rPr>
              <w:t>,</w:t>
            </w:r>
            <w:r w:rsidR="000E10BB" w:rsidRPr="000E10BB">
              <w:rPr>
                <w:rFonts w:ascii="Times New Roman" w:eastAsia="Times New Roman" w:hAnsi="Times New Roman" w:cs="Times New Roman"/>
                <w:b/>
                <w:bCs/>
                <w:lang w:val="en-GB"/>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E92497" w14:textId="35326106" w:rsidR="000E10BB" w:rsidRPr="000E10BB" w:rsidRDefault="009421F3" w:rsidP="00CC1B61">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Vehicle category </w:t>
            </w:r>
            <w:r w:rsidR="000E10BB" w:rsidRPr="000E10BB">
              <w:rPr>
                <w:rFonts w:ascii="Times New Roman" w:eastAsia="Times New Roman" w:hAnsi="Times New Roman" w:cs="Times New Roman"/>
                <w:b/>
                <w:bCs/>
                <w:lang w:val="en-GB"/>
              </w:rPr>
              <w:br/>
              <w:t>(K</w:t>
            </w:r>
            <w:r w:rsidR="000E10BB" w:rsidRPr="000E10BB">
              <w:rPr>
                <w:rFonts w:ascii="Times New Roman" w:eastAsia="Times New Roman" w:hAnsi="Times New Roman" w:cs="Times New Roman"/>
                <w:b/>
                <w:bCs/>
                <w:vertAlign w:val="subscript"/>
                <w:lang w:val="en-GB"/>
              </w:rPr>
              <w:t>1</w:t>
            </w:r>
            <w:r w:rsidR="000E10BB" w:rsidRPr="000E10BB">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2D9DD5" w14:textId="302C8902" w:rsidR="000E10BB" w:rsidRPr="000E10BB" w:rsidRDefault="00A6276A"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 xml:space="preserve">Details of the residence/legal address of the insured person </w:t>
            </w:r>
            <w:r w:rsidR="000E10BB" w:rsidRPr="000E10BB">
              <w:rPr>
                <w:rFonts w:ascii="Times New Roman" w:eastAsia="Times New Roman" w:hAnsi="Times New Roman" w:cs="Times New Roman"/>
                <w:b/>
                <w:bCs/>
                <w:lang w:val="en-GB"/>
              </w:rPr>
              <w:t>(K</w:t>
            </w:r>
            <w:r w:rsidR="000E10BB" w:rsidRPr="000E10BB">
              <w:rPr>
                <w:rFonts w:ascii="Times New Roman" w:eastAsia="Times New Roman" w:hAnsi="Times New Roman" w:cs="Times New Roman"/>
                <w:b/>
                <w:bCs/>
                <w:vertAlign w:val="subscript"/>
                <w:lang w:val="en-GB"/>
              </w:rPr>
              <w:t>2</w:t>
            </w:r>
            <w:r w:rsidR="000E10BB" w:rsidRPr="000E10BB">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0CBA37" w14:textId="0FE99CA5" w:rsidR="000E10BB" w:rsidRPr="000E10BB" w:rsidRDefault="00A6276A"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 xml:space="preserve">Legal status/ Natural or legal person </w:t>
            </w:r>
            <w:r w:rsidR="000E10BB" w:rsidRPr="000E10BB">
              <w:rPr>
                <w:rFonts w:ascii="Times New Roman" w:eastAsia="Times New Roman" w:hAnsi="Times New Roman" w:cs="Times New Roman"/>
                <w:b/>
                <w:bCs/>
                <w:lang w:val="en-GB"/>
              </w:rPr>
              <w:t>(K</w:t>
            </w:r>
            <w:r w:rsidR="000E10BB" w:rsidRPr="000E10BB">
              <w:rPr>
                <w:rFonts w:ascii="Times New Roman" w:eastAsia="Times New Roman" w:hAnsi="Times New Roman" w:cs="Times New Roman"/>
                <w:b/>
                <w:bCs/>
                <w:vertAlign w:val="subscript"/>
                <w:lang w:val="en-GB"/>
              </w:rPr>
              <w:t>3</w:t>
            </w:r>
            <w:r w:rsidR="000E10BB" w:rsidRPr="000E10BB">
              <w:rPr>
                <w:rFonts w:ascii="Times New Roman" w:eastAsia="Times New Roman" w:hAnsi="Times New Roman" w:cs="Times New Roman"/>
                <w:lang w:val="en-GB"/>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508E8D" w14:textId="209CE889" w:rsidR="000E10BB" w:rsidRPr="000E10BB" w:rsidRDefault="00A6276A"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Age and length of driving experience of the insured person</w:t>
            </w:r>
            <w:r w:rsidR="000E10BB" w:rsidRPr="000E10BB">
              <w:rPr>
                <w:rFonts w:ascii="Times New Roman" w:eastAsia="Times New Roman" w:hAnsi="Times New Roman" w:cs="Times New Roman"/>
                <w:b/>
                <w:bCs/>
                <w:lang w:val="en-GB"/>
              </w:rPr>
              <w:br/>
              <w:t>(K</w:t>
            </w:r>
            <w:r w:rsidR="000E10BB" w:rsidRPr="000E10BB">
              <w:rPr>
                <w:rFonts w:ascii="Times New Roman" w:eastAsia="Times New Roman" w:hAnsi="Times New Roman" w:cs="Times New Roman"/>
                <w:b/>
                <w:bCs/>
                <w:vertAlign w:val="subscript"/>
                <w:lang w:val="en-GB"/>
              </w:rPr>
              <w:t>4</w:t>
            </w:r>
            <w:r w:rsidR="000E10BB" w:rsidRPr="000E10BB">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795E0A" w14:textId="7FEB2519" w:rsidR="000E10BB" w:rsidRPr="000E10BB" w:rsidRDefault="00A6276A"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Place of registration of the vehicle</w:t>
            </w:r>
            <w:r w:rsidRPr="004E609E">
              <w:rPr>
                <w:rFonts w:ascii="Times New Roman" w:eastAsia="Times New Roman" w:hAnsi="Times New Roman" w:cs="Times New Roman"/>
                <w:b/>
                <w:bCs/>
                <w:lang w:val="en-GB"/>
              </w:rPr>
              <w:t xml:space="preserve"> </w:t>
            </w:r>
            <w:r w:rsidR="000E10BB" w:rsidRPr="000E10BB">
              <w:rPr>
                <w:rFonts w:ascii="Times New Roman" w:eastAsia="Times New Roman" w:hAnsi="Times New Roman" w:cs="Times New Roman"/>
                <w:b/>
                <w:bCs/>
                <w:lang w:val="en-GB"/>
              </w:rPr>
              <w:t>(K</w:t>
            </w:r>
            <w:r w:rsidR="000E10BB" w:rsidRPr="000E10BB">
              <w:rPr>
                <w:rFonts w:ascii="Times New Roman" w:eastAsia="Times New Roman" w:hAnsi="Times New Roman" w:cs="Times New Roman"/>
                <w:b/>
                <w:bCs/>
                <w:vertAlign w:val="subscript"/>
                <w:lang w:val="en-GB"/>
              </w:rPr>
              <w:t>5</w:t>
            </w:r>
            <w:r w:rsidR="000E10BB" w:rsidRPr="000E10BB">
              <w:rPr>
                <w:rFonts w:ascii="Times New Roman" w:eastAsia="Times New Roman" w:hAnsi="Times New Roman" w:cs="Times New Roman"/>
                <w:b/>
                <w:bCs/>
                <w:lang w:val="en-GB"/>
              </w:rPr>
              <w:t>)</w:t>
            </w:r>
          </w:p>
        </w:tc>
      </w:tr>
      <w:tr w:rsidR="009421F3" w:rsidRPr="000E10BB" w14:paraId="6C782511"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092E5"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036D5"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44279"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70587"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C09A0"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A0317"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5332B"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8B9BC"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A3537"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8699A"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b/>
                <w:bCs/>
                <w:lang w:val="en-GB"/>
              </w:rPr>
              <w:t>10</w:t>
            </w:r>
          </w:p>
        </w:tc>
      </w:tr>
      <w:tr w:rsidR="009421F3" w:rsidRPr="000E10BB" w14:paraId="090D8C4D"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2DB36" w14:textId="77777777" w:rsidR="000E10BB" w:rsidRPr="000E10BB" w:rsidRDefault="000E10BB" w:rsidP="00CC1B61">
            <w:pPr>
              <w:spacing w:after="0" w:line="240" w:lineRule="auto"/>
              <w:rPr>
                <w:rFonts w:ascii="Times New Roman" w:eastAsia="Times New Roman" w:hAnsi="Times New Roman" w:cs="Times New Roman"/>
                <w:lang w:val="en-GB"/>
              </w:rPr>
            </w:pPr>
            <w:r w:rsidRPr="000E10BB">
              <w:rPr>
                <w:rFonts w:ascii="Times New Roman" w:eastAsia="Times New Roman" w:hAnsi="Times New Roman" w:cs="Times New Roman"/>
                <w:lang w:val="en-GB"/>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07EF5" w14:textId="77777777" w:rsidR="000E10BB" w:rsidRPr="000E10BB" w:rsidRDefault="000E10BB" w:rsidP="00CC1B61">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35CC3"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A83EC"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3E1D4"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B6DD6"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19332"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8A095"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54F8B"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9520D"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r>
      <w:tr w:rsidR="009421F3" w:rsidRPr="000E10BB" w14:paraId="314F55A1"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C15B3" w14:textId="77777777" w:rsidR="000E10BB" w:rsidRPr="000E10BB" w:rsidRDefault="000E10BB" w:rsidP="00CC1B61">
            <w:pPr>
              <w:spacing w:after="0" w:line="240" w:lineRule="auto"/>
              <w:rPr>
                <w:rFonts w:ascii="Times New Roman" w:eastAsia="Times New Roman" w:hAnsi="Times New Roman" w:cs="Times New Roman"/>
                <w:lang w:val="en-GB"/>
              </w:rPr>
            </w:pPr>
            <w:r w:rsidRPr="000E10BB">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968EB" w14:textId="77777777" w:rsidR="000E10BB" w:rsidRPr="000E10BB" w:rsidRDefault="000E10BB" w:rsidP="00CC1B61">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AC0A2"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CE8B6"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84A22"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0E726"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06CC0"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8FAAF"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5EC01"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BD9CC"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r>
      <w:tr w:rsidR="009421F3" w:rsidRPr="000E10BB" w14:paraId="2788BB0A"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4D841" w14:textId="77777777" w:rsidR="000E10BB" w:rsidRPr="000E10BB" w:rsidRDefault="000E10BB" w:rsidP="00CC1B61">
            <w:pPr>
              <w:spacing w:after="0" w:line="240" w:lineRule="auto"/>
              <w:rPr>
                <w:rFonts w:ascii="Times New Roman" w:eastAsia="Times New Roman" w:hAnsi="Times New Roman" w:cs="Times New Roman"/>
                <w:lang w:val="en-GB"/>
              </w:rPr>
            </w:pPr>
            <w:r w:rsidRPr="000E10BB">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91C7E" w14:textId="77777777" w:rsidR="000E10BB" w:rsidRPr="000E10BB" w:rsidRDefault="000E10BB" w:rsidP="00CC1B61">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6D050"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24BED"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7AC26"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3FA9A"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1ED1E"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26574"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AC68B"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F8D33" w14:textId="77777777" w:rsidR="000E10BB" w:rsidRPr="000E10BB" w:rsidRDefault="000E10BB" w:rsidP="00CC1B61">
            <w:pPr>
              <w:spacing w:after="0" w:line="240" w:lineRule="auto"/>
              <w:rPr>
                <w:rFonts w:ascii="Times New Roman" w:eastAsia="Times New Roman" w:hAnsi="Times New Roman" w:cs="Times New Roman"/>
                <w:sz w:val="20"/>
                <w:szCs w:val="20"/>
                <w:lang w:val="en-GB"/>
              </w:rPr>
            </w:pPr>
          </w:p>
        </w:tc>
      </w:tr>
      <w:tr w:rsidR="009421F3" w:rsidRPr="000E10BB" w14:paraId="0A2B1E5B"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C3C7C" w14:textId="77777777" w:rsidR="000E10BB" w:rsidRPr="000E10BB" w:rsidRDefault="000E10BB" w:rsidP="00CC1B61">
            <w:pPr>
              <w:spacing w:after="0" w:line="240" w:lineRule="auto"/>
              <w:rPr>
                <w:rFonts w:ascii="Times New Roman" w:eastAsia="Times New Roman" w:hAnsi="Times New Roman" w:cs="Times New Roman"/>
                <w:lang w:val="en-GB"/>
              </w:rPr>
            </w:pPr>
            <w:r w:rsidRPr="000E10BB">
              <w:rPr>
                <w:rFonts w:ascii="Times New Roman" w:eastAsia="Times New Roman" w:hAnsi="Times New Roman" w:cs="Times New Roman"/>
                <w:b/>
                <w:bCs/>
                <w:lang w:val="en-GB"/>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93053"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F9A60"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20D86"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D8D72" w14:textId="77777777" w:rsidR="000E10BB" w:rsidRPr="000E10BB" w:rsidRDefault="000E10BB" w:rsidP="00CC1B61">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817FE"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D5359"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362A2"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BD0DE"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8C3C4" w14:textId="77777777" w:rsidR="000E10BB" w:rsidRPr="000E10BB" w:rsidRDefault="000E10BB" w:rsidP="00CC1B61">
            <w:pPr>
              <w:spacing w:after="0" w:line="240" w:lineRule="auto"/>
              <w:jc w:val="center"/>
              <w:rPr>
                <w:rFonts w:ascii="Times New Roman" w:eastAsia="Times New Roman" w:hAnsi="Times New Roman" w:cs="Times New Roman"/>
                <w:lang w:val="en-GB"/>
              </w:rPr>
            </w:pPr>
            <w:r w:rsidRPr="000E10BB">
              <w:rPr>
                <w:rFonts w:ascii="Times New Roman" w:eastAsia="Times New Roman" w:hAnsi="Times New Roman" w:cs="Times New Roman"/>
                <w:lang w:val="en-GB"/>
              </w:rPr>
              <w:t>X</w:t>
            </w:r>
          </w:p>
        </w:tc>
      </w:tr>
    </w:tbl>
    <w:p w14:paraId="2504E902" w14:textId="77777777" w:rsidR="000E10BB" w:rsidRPr="00284904" w:rsidRDefault="000E10BB" w:rsidP="00646696">
      <w:pPr>
        <w:pStyle w:val="ListParagraph"/>
        <w:tabs>
          <w:tab w:val="left" w:pos="993"/>
        </w:tabs>
        <w:spacing w:after="0" w:line="240" w:lineRule="auto"/>
        <w:ind w:left="567"/>
        <w:jc w:val="both"/>
        <w:rPr>
          <w:rFonts w:ascii="PermianSansTypeface" w:eastAsia="Times New Roman" w:hAnsi="PermianSansTypeface" w:cs="Arial"/>
          <w:lang w:val="en-GB"/>
        </w:rPr>
      </w:pPr>
    </w:p>
    <w:p w14:paraId="26F56E6C" w14:textId="43D29A32" w:rsidR="00284904" w:rsidRDefault="00810BD8" w:rsidP="00724B50">
      <w:pPr>
        <w:tabs>
          <w:tab w:val="left" w:pos="993"/>
        </w:tabs>
        <w:spacing w:after="0" w:line="240" w:lineRule="auto"/>
        <w:ind w:firstLine="567"/>
        <w:jc w:val="center"/>
        <w:rPr>
          <w:rFonts w:ascii="PermianSansTypeface" w:eastAsia="Times New Roman" w:hAnsi="PermianSansTypeface" w:cs="Arial"/>
          <w:b/>
          <w:bCs/>
          <w:lang w:val="en-GB"/>
        </w:rPr>
      </w:pPr>
      <w:r w:rsidRPr="00810BD8">
        <w:rPr>
          <w:rFonts w:ascii="PermianSansTypeface" w:eastAsia="Times New Roman" w:hAnsi="PermianSansTypeface" w:cs="Arial"/>
          <w:b/>
          <w:bCs/>
          <w:lang w:val="en-GB"/>
        </w:rPr>
        <w:t>GUIDELINES FOR COMPLETION</w:t>
      </w:r>
    </w:p>
    <w:p w14:paraId="58FEF85A" w14:textId="77777777" w:rsidR="00F17CB9" w:rsidRPr="00810BD8" w:rsidRDefault="00F17CB9" w:rsidP="00724B50">
      <w:pPr>
        <w:tabs>
          <w:tab w:val="left" w:pos="993"/>
        </w:tabs>
        <w:spacing w:after="0" w:line="240" w:lineRule="auto"/>
        <w:ind w:firstLine="567"/>
        <w:jc w:val="center"/>
        <w:rPr>
          <w:rFonts w:ascii="PermianSansTypeface" w:eastAsia="Times New Roman" w:hAnsi="PermianSansTypeface" w:cs="Arial"/>
          <w:b/>
          <w:bCs/>
          <w:lang w:val="en-GB"/>
        </w:rPr>
      </w:pPr>
    </w:p>
    <w:p w14:paraId="0DC2F9B1" w14:textId="134464B5" w:rsidR="00F17CB9" w:rsidRPr="00F17CB9" w:rsidRDefault="00F17CB9" w:rsidP="00F17CB9">
      <w:pPr>
        <w:pStyle w:val="ListParagraph"/>
        <w:numPr>
          <w:ilvl w:val="0"/>
          <w:numId w:val="9"/>
        </w:numPr>
        <w:tabs>
          <w:tab w:val="left" w:pos="993"/>
        </w:tabs>
        <w:spacing w:after="0" w:line="240" w:lineRule="auto"/>
        <w:jc w:val="both"/>
        <w:rPr>
          <w:rFonts w:ascii="PermianSansTypeface" w:eastAsia="Times New Roman" w:hAnsi="PermianSansTypeface" w:cs="Arial"/>
          <w:lang w:val="en-GB"/>
        </w:rPr>
      </w:pPr>
      <w:r w:rsidRPr="00F17CB9">
        <w:rPr>
          <w:rFonts w:ascii="PermianSansTypeface" w:eastAsia="Times New Roman" w:hAnsi="PermianSansTypeface" w:cs="Arial"/>
          <w:lang w:val="en-GB"/>
        </w:rPr>
        <w:t xml:space="preserve">Tables </w:t>
      </w:r>
      <w:r>
        <w:rPr>
          <w:rFonts w:ascii="PermianSansTypeface" w:eastAsia="Times New Roman" w:hAnsi="PermianSansTypeface" w:cs="Arial"/>
          <w:lang w:val="en-GB"/>
        </w:rPr>
        <w:t>shall be completed</w:t>
      </w:r>
      <w:r w:rsidRPr="00F17CB9">
        <w:rPr>
          <w:rFonts w:ascii="PermianSansTypeface" w:eastAsia="Times New Roman" w:hAnsi="PermianSansTypeface" w:cs="Arial"/>
          <w:lang w:val="en-GB"/>
        </w:rPr>
        <w:t xml:space="preserve"> in Microsoft Excel format.</w:t>
      </w:r>
    </w:p>
    <w:p w14:paraId="0BF1BDFE" w14:textId="2F0CCBD5" w:rsidR="00F17CB9" w:rsidRPr="00F17CB9" w:rsidRDefault="00F17CB9" w:rsidP="00F17CB9">
      <w:pPr>
        <w:pStyle w:val="ListParagraph"/>
        <w:numPr>
          <w:ilvl w:val="0"/>
          <w:numId w:val="9"/>
        </w:numPr>
        <w:tabs>
          <w:tab w:val="left" w:pos="993"/>
        </w:tabs>
        <w:spacing w:after="0" w:line="240" w:lineRule="auto"/>
        <w:jc w:val="both"/>
        <w:rPr>
          <w:rFonts w:ascii="PermianSansTypeface" w:eastAsia="Times New Roman" w:hAnsi="PermianSansTypeface" w:cs="Arial"/>
          <w:lang w:val="en-GB"/>
        </w:rPr>
      </w:pPr>
      <w:r w:rsidRPr="00F17CB9">
        <w:rPr>
          <w:rFonts w:ascii="PermianSansTypeface" w:eastAsia="Times New Roman" w:hAnsi="PermianSansTypeface" w:cs="Arial"/>
          <w:lang w:val="en-GB"/>
        </w:rPr>
        <w:t xml:space="preserve">A separate file </w:t>
      </w:r>
      <w:r>
        <w:rPr>
          <w:rFonts w:ascii="PermianSansTypeface" w:eastAsia="Times New Roman" w:hAnsi="PermianSansTypeface" w:cs="Arial"/>
          <w:lang w:val="en-GB"/>
        </w:rPr>
        <w:t xml:space="preserve">shall be </w:t>
      </w:r>
      <w:r w:rsidRPr="00F17CB9">
        <w:rPr>
          <w:rFonts w:ascii="PermianSansTypeface" w:eastAsia="Times New Roman" w:hAnsi="PermianSansTypeface" w:cs="Arial"/>
          <w:lang w:val="en-GB"/>
        </w:rPr>
        <w:t>submitted for each year.</w:t>
      </w:r>
    </w:p>
    <w:p w14:paraId="319054E9" w14:textId="498F0C33" w:rsidR="007978BF" w:rsidRDefault="00F17CB9" w:rsidP="00F17CB9">
      <w:pPr>
        <w:pStyle w:val="ListParagraph"/>
        <w:numPr>
          <w:ilvl w:val="0"/>
          <w:numId w:val="9"/>
        </w:numPr>
        <w:tabs>
          <w:tab w:val="left" w:pos="993"/>
        </w:tabs>
        <w:spacing w:after="0" w:line="240" w:lineRule="auto"/>
        <w:jc w:val="both"/>
        <w:rPr>
          <w:rFonts w:ascii="PermianSansTypeface" w:eastAsia="Times New Roman" w:hAnsi="PermianSansTypeface" w:cs="Arial"/>
          <w:lang w:val="en-GB"/>
        </w:rPr>
      </w:pPr>
      <w:r w:rsidRPr="00F17CB9">
        <w:rPr>
          <w:rFonts w:ascii="PermianSansTypeface" w:eastAsia="Times New Roman" w:hAnsi="PermianSansTypeface" w:cs="Arial"/>
          <w:lang w:val="en-GB"/>
        </w:rPr>
        <w:t>I</w:t>
      </w:r>
      <w:r>
        <w:rPr>
          <w:rFonts w:ascii="PermianSansTypeface" w:eastAsia="Times New Roman" w:hAnsi="PermianSansTypeface" w:cs="Arial"/>
          <w:lang w:val="en-GB"/>
        </w:rPr>
        <w:t>f</w:t>
      </w:r>
      <w:r w:rsidRPr="00F17CB9">
        <w:rPr>
          <w:rFonts w:ascii="PermianSansTypeface" w:eastAsia="Times New Roman" w:hAnsi="PermianSansTypeface" w:cs="Arial"/>
          <w:lang w:val="en-GB"/>
        </w:rPr>
        <w:t xml:space="preserve"> information </w:t>
      </w:r>
      <w:r>
        <w:rPr>
          <w:rFonts w:ascii="PermianSansTypeface" w:eastAsia="Times New Roman" w:hAnsi="PermianSansTypeface" w:cs="Arial"/>
          <w:lang w:val="en-GB"/>
        </w:rPr>
        <w:t xml:space="preserve">regarding </w:t>
      </w:r>
      <w:r w:rsidRPr="00F17CB9">
        <w:rPr>
          <w:rFonts w:ascii="PermianSansTypeface" w:eastAsia="Times New Roman" w:hAnsi="PermianSansTypeface" w:cs="Arial"/>
          <w:lang w:val="en-GB"/>
        </w:rPr>
        <w:t xml:space="preserve">insurance policies, </w:t>
      </w:r>
      <w:r>
        <w:rPr>
          <w:rFonts w:ascii="PermianSansTypeface" w:eastAsia="Times New Roman" w:hAnsi="PermianSansTypeface" w:cs="Arial"/>
          <w:lang w:val="en-GB"/>
        </w:rPr>
        <w:t xml:space="preserve">paid </w:t>
      </w:r>
      <w:r w:rsidRPr="00F17CB9">
        <w:rPr>
          <w:rFonts w:ascii="PermianSansTypeface" w:eastAsia="Times New Roman" w:hAnsi="PermianSansTypeface" w:cs="Arial"/>
          <w:lang w:val="en-GB"/>
        </w:rPr>
        <w:t>claims</w:t>
      </w:r>
      <w:r>
        <w:rPr>
          <w:rFonts w:ascii="PermianSansTypeface" w:eastAsia="Times New Roman" w:hAnsi="PermianSansTypeface" w:cs="Arial"/>
          <w:lang w:val="en-GB"/>
        </w:rPr>
        <w:t xml:space="preserve">, </w:t>
      </w:r>
      <w:r w:rsidRPr="00F17CB9">
        <w:rPr>
          <w:rFonts w:ascii="PermianSansTypeface" w:eastAsia="Times New Roman" w:hAnsi="PermianSansTypeface" w:cs="Arial"/>
          <w:lang w:val="en-GB"/>
        </w:rPr>
        <w:t xml:space="preserve">and </w:t>
      </w:r>
      <w:r>
        <w:rPr>
          <w:rFonts w:ascii="PermianSansTypeface" w:eastAsia="Times New Roman" w:hAnsi="PermianSansTypeface" w:cs="Arial"/>
          <w:lang w:val="en-GB"/>
        </w:rPr>
        <w:t xml:space="preserve">outstanding </w:t>
      </w:r>
      <w:r w:rsidRPr="00F17CB9">
        <w:rPr>
          <w:rFonts w:ascii="PermianSansTypeface" w:eastAsia="Times New Roman" w:hAnsi="PermianSansTypeface" w:cs="Arial"/>
          <w:lang w:val="en-GB"/>
        </w:rPr>
        <w:t xml:space="preserve">claims </w:t>
      </w:r>
      <w:r>
        <w:rPr>
          <w:rFonts w:ascii="PermianSansTypeface" w:eastAsia="Times New Roman" w:hAnsi="PermianSansTypeface" w:cs="Arial"/>
          <w:lang w:val="en-GB"/>
        </w:rPr>
        <w:t xml:space="preserve">amounts is submitted </w:t>
      </w:r>
      <w:r w:rsidRPr="00F17CB9">
        <w:rPr>
          <w:rFonts w:ascii="PermianSansTypeface" w:eastAsia="Times New Roman" w:hAnsi="PermianSansTypeface" w:cs="Arial"/>
          <w:lang w:val="en-GB"/>
        </w:rPr>
        <w:t xml:space="preserve">in a format other than that set out in this Annex, the insurance undertaking shall </w:t>
      </w:r>
      <w:r>
        <w:rPr>
          <w:rFonts w:ascii="PermianSansTypeface" w:eastAsia="Times New Roman" w:hAnsi="PermianSansTypeface" w:cs="Arial"/>
          <w:lang w:val="en-GB"/>
        </w:rPr>
        <w:t>re</w:t>
      </w:r>
      <w:r w:rsidRPr="00F17CB9">
        <w:rPr>
          <w:rFonts w:ascii="PermianSansTypeface" w:eastAsia="Times New Roman" w:hAnsi="PermianSansTypeface" w:cs="Arial"/>
          <w:lang w:val="en-GB"/>
        </w:rPr>
        <w:t xml:space="preserve">submit the information </w:t>
      </w:r>
      <w:r>
        <w:rPr>
          <w:rFonts w:ascii="PermianSansTypeface" w:eastAsia="Times New Roman" w:hAnsi="PermianSansTypeface" w:cs="Arial"/>
          <w:lang w:val="en-GB"/>
        </w:rPr>
        <w:t xml:space="preserve">as necessary </w:t>
      </w:r>
      <w:r w:rsidRPr="00F17CB9">
        <w:rPr>
          <w:rFonts w:ascii="PermianSansTypeface" w:eastAsia="Times New Roman" w:hAnsi="PermianSansTypeface" w:cs="Arial"/>
          <w:lang w:val="en-GB"/>
        </w:rPr>
        <w:t>until compliance is achieved.</w:t>
      </w:r>
    </w:p>
    <w:p w14:paraId="4E3930A3" w14:textId="1CF1001C" w:rsidR="00F17CB9" w:rsidRDefault="00F17CB9" w:rsidP="00F17CB9">
      <w:pPr>
        <w:pStyle w:val="ListParagraph"/>
        <w:numPr>
          <w:ilvl w:val="0"/>
          <w:numId w:val="9"/>
        </w:numPr>
        <w:tabs>
          <w:tab w:val="left" w:pos="993"/>
        </w:tabs>
        <w:spacing w:after="0" w:line="240" w:lineRule="auto"/>
        <w:jc w:val="both"/>
        <w:rPr>
          <w:rFonts w:ascii="PermianSansTypeface" w:eastAsia="Times New Roman" w:hAnsi="PermianSansTypeface" w:cs="Arial"/>
          <w:lang w:val="en-GB"/>
        </w:rPr>
      </w:pPr>
      <w:r w:rsidRPr="00F17CB9">
        <w:rPr>
          <w:rFonts w:ascii="PermianSansTypeface" w:eastAsia="Times New Roman" w:hAnsi="PermianSansTypeface" w:cs="Arial"/>
          <w:lang w:val="en-GB"/>
        </w:rPr>
        <w:t xml:space="preserve">The tables </w:t>
      </w:r>
      <w:r>
        <w:rPr>
          <w:rFonts w:ascii="PermianSansTypeface" w:eastAsia="Times New Roman" w:hAnsi="PermianSansTypeface" w:cs="Arial"/>
          <w:lang w:val="en-GB"/>
        </w:rPr>
        <w:t>shall</w:t>
      </w:r>
      <w:r w:rsidRPr="00F17CB9">
        <w:rPr>
          <w:rFonts w:ascii="PermianSansTypeface" w:eastAsia="Times New Roman" w:hAnsi="PermianSansTypeface" w:cs="Arial"/>
          <w:lang w:val="en-GB"/>
        </w:rPr>
        <w:t xml:space="preserve"> contain all data needed to calculate the bas</w:t>
      </w:r>
      <w:r>
        <w:rPr>
          <w:rFonts w:ascii="PermianSansTypeface" w:eastAsia="Times New Roman" w:hAnsi="PermianSansTypeface" w:cs="Arial"/>
          <w:lang w:val="en-GB"/>
        </w:rPr>
        <w:t>e</w:t>
      </w:r>
      <w:r w:rsidRPr="00F17CB9">
        <w:rPr>
          <w:rFonts w:ascii="PermianSansTypeface" w:eastAsia="Times New Roman" w:hAnsi="PermianSansTypeface" w:cs="Arial"/>
          <w:lang w:val="en-GB"/>
        </w:rPr>
        <w:t xml:space="preserve"> insurance premium.</w:t>
      </w:r>
    </w:p>
    <w:p w14:paraId="67D28DF2" w14:textId="58AAF09A" w:rsidR="00F17CB9" w:rsidRDefault="00F17CB9" w:rsidP="00F17CB9">
      <w:pPr>
        <w:pStyle w:val="ListParagraph"/>
        <w:numPr>
          <w:ilvl w:val="0"/>
          <w:numId w:val="9"/>
        </w:numPr>
        <w:tabs>
          <w:tab w:val="left" w:pos="993"/>
        </w:tabs>
        <w:spacing w:after="0" w:line="240" w:lineRule="auto"/>
        <w:jc w:val="both"/>
        <w:rPr>
          <w:rFonts w:ascii="PermianSansTypeface" w:eastAsia="Times New Roman" w:hAnsi="PermianSansTypeface" w:cs="Arial"/>
          <w:lang w:val="en-GB"/>
        </w:rPr>
      </w:pPr>
      <w:r w:rsidRPr="00F17CB9">
        <w:rPr>
          <w:rFonts w:ascii="PermianSansTypeface" w:eastAsia="Times New Roman" w:hAnsi="PermianSansTypeface" w:cs="Arial"/>
          <w:lang w:val="en-GB"/>
        </w:rPr>
        <w:t>The tables show the total policies issued and claims paid for the period 01.01.____ - 31.12.____</w:t>
      </w:r>
      <w:r>
        <w:rPr>
          <w:rFonts w:ascii="PermianSansTypeface" w:eastAsia="Times New Roman" w:hAnsi="PermianSansTypeface" w:cs="Arial"/>
          <w:lang w:val="en-GB"/>
        </w:rPr>
        <w:t>__</w:t>
      </w:r>
      <w:r w:rsidRPr="00F17CB9">
        <w:rPr>
          <w:rFonts w:ascii="PermianSansTypeface" w:eastAsia="Times New Roman" w:hAnsi="PermianSansTypeface" w:cs="Arial"/>
          <w:lang w:val="en-GB"/>
        </w:rPr>
        <w:t xml:space="preserve"> and the estimated amount of claims reported but outstanding at the end of the reporting year.</w:t>
      </w:r>
    </w:p>
    <w:p w14:paraId="2CE3A42B" w14:textId="48930B8E" w:rsidR="00F17CB9" w:rsidRDefault="00F17CB9" w:rsidP="00F17CB9">
      <w:pPr>
        <w:pStyle w:val="ListParagraph"/>
        <w:numPr>
          <w:ilvl w:val="0"/>
          <w:numId w:val="9"/>
        </w:numPr>
        <w:tabs>
          <w:tab w:val="left" w:pos="993"/>
        </w:tabs>
        <w:spacing w:after="0" w:line="240" w:lineRule="auto"/>
        <w:jc w:val="both"/>
        <w:rPr>
          <w:rFonts w:ascii="PermianSansTypeface" w:eastAsia="Times New Roman" w:hAnsi="PermianSansTypeface" w:cs="Arial"/>
          <w:lang w:val="en-GB"/>
        </w:rPr>
      </w:pPr>
      <w:r w:rsidRPr="00F17CB9">
        <w:rPr>
          <w:rFonts w:ascii="PermianSansTypeface" w:eastAsia="Times New Roman" w:hAnsi="PermianSansTypeface" w:cs="Arial"/>
          <w:lang w:val="en-GB"/>
        </w:rPr>
        <w:t xml:space="preserve">The duration of the insurance, the date of termination, the date of the accident, the date of the damage report and the date of payment of the insurance claim shall be indicated in the following format - </w:t>
      </w:r>
      <w:r>
        <w:rPr>
          <w:rFonts w:ascii="PermianSansTypeface" w:eastAsia="Times New Roman" w:hAnsi="PermianSansTypeface" w:cs="Arial"/>
          <w:lang w:val="en-GB"/>
        </w:rPr>
        <w:t>DD</w:t>
      </w:r>
      <w:r w:rsidRPr="00F17CB9">
        <w:rPr>
          <w:rFonts w:ascii="PermianSansTypeface" w:eastAsia="Times New Roman" w:hAnsi="PermianSansTypeface" w:cs="Arial"/>
          <w:lang w:val="en-GB"/>
        </w:rPr>
        <w:t>.</w:t>
      </w:r>
      <w:r>
        <w:rPr>
          <w:rFonts w:ascii="PermianSansTypeface" w:eastAsia="Times New Roman" w:hAnsi="PermianSansTypeface" w:cs="Arial"/>
          <w:lang w:val="en-GB"/>
        </w:rPr>
        <w:t>MM</w:t>
      </w:r>
      <w:r w:rsidRPr="00F17CB9">
        <w:rPr>
          <w:rFonts w:ascii="PermianSansTypeface" w:eastAsia="Times New Roman" w:hAnsi="PermianSansTypeface" w:cs="Arial"/>
          <w:lang w:val="en-GB"/>
        </w:rPr>
        <w:t>.YYYY.</w:t>
      </w:r>
    </w:p>
    <w:p w14:paraId="47F5DC05" w14:textId="779434DC" w:rsidR="00F17CB9" w:rsidRDefault="00F17CB9" w:rsidP="00F17CB9">
      <w:pPr>
        <w:pStyle w:val="ListParagraph"/>
        <w:numPr>
          <w:ilvl w:val="0"/>
          <w:numId w:val="9"/>
        </w:numPr>
        <w:tabs>
          <w:tab w:val="left" w:pos="993"/>
        </w:tabs>
        <w:spacing w:after="0" w:line="240" w:lineRule="auto"/>
        <w:jc w:val="both"/>
        <w:rPr>
          <w:rFonts w:ascii="PermianSansTypeface" w:eastAsia="Times New Roman" w:hAnsi="PermianSansTypeface" w:cs="Arial"/>
          <w:lang w:val="en-GB"/>
        </w:rPr>
      </w:pPr>
      <w:r w:rsidRPr="00F17CB9">
        <w:rPr>
          <w:rFonts w:ascii="PermianSansTypeface" w:eastAsia="Times New Roman" w:hAnsi="PermianSansTypeface" w:cs="Arial"/>
          <w:lang w:val="en-GB"/>
        </w:rPr>
        <w:t xml:space="preserve">The total amount of insurance premiums received, </w:t>
      </w:r>
      <w:r w:rsidR="00665F58">
        <w:rPr>
          <w:rFonts w:ascii="PermianSansTypeface" w:eastAsia="Times New Roman" w:hAnsi="PermianSansTypeface" w:cs="Arial"/>
          <w:lang w:val="en-GB"/>
        </w:rPr>
        <w:t xml:space="preserve">paid </w:t>
      </w:r>
      <w:r w:rsidRPr="00F17CB9">
        <w:rPr>
          <w:rFonts w:ascii="PermianSansTypeface" w:eastAsia="Times New Roman" w:hAnsi="PermianSansTypeface" w:cs="Arial"/>
          <w:lang w:val="en-GB"/>
        </w:rPr>
        <w:t xml:space="preserve">claims and the reserve for </w:t>
      </w:r>
      <w:r w:rsidR="00665F58">
        <w:rPr>
          <w:rFonts w:ascii="PermianSansTypeface" w:eastAsia="Times New Roman" w:hAnsi="PermianSansTypeface" w:cs="Arial"/>
          <w:lang w:val="en-GB"/>
        </w:rPr>
        <w:t xml:space="preserve">reported </w:t>
      </w:r>
      <w:r w:rsidRPr="00F17CB9">
        <w:rPr>
          <w:rFonts w:ascii="PermianSansTypeface" w:eastAsia="Times New Roman" w:hAnsi="PermianSansTypeface" w:cs="Arial"/>
          <w:lang w:val="en-GB"/>
        </w:rPr>
        <w:t xml:space="preserve">claims but not settled (outstanding at the end of the reporting year) shown in the tables </w:t>
      </w:r>
      <w:r w:rsidR="00665F58">
        <w:rPr>
          <w:rFonts w:ascii="PermianSansTypeface" w:eastAsia="Times New Roman" w:hAnsi="PermianSansTypeface" w:cs="Arial"/>
          <w:lang w:val="en-GB"/>
        </w:rPr>
        <w:t>shall</w:t>
      </w:r>
      <w:r w:rsidRPr="00F17CB9">
        <w:rPr>
          <w:rFonts w:ascii="PermianSansTypeface" w:eastAsia="Times New Roman" w:hAnsi="PermianSansTypeface" w:cs="Arial"/>
          <w:lang w:val="en-GB"/>
        </w:rPr>
        <w:t xml:space="preserve"> correspond to the amount shown in the specialist reports submitted for the annual statements.</w:t>
      </w:r>
    </w:p>
    <w:p w14:paraId="668242D6" w14:textId="62364673" w:rsidR="00665F58" w:rsidRDefault="00665F58" w:rsidP="00F17CB9">
      <w:pPr>
        <w:pStyle w:val="ListParagraph"/>
        <w:numPr>
          <w:ilvl w:val="0"/>
          <w:numId w:val="9"/>
        </w:numPr>
        <w:tabs>
          <w:tab w:val="left" w:pos="993"/>
        </w:tabs>
        <w:spacing w:after="0" w:line="240" w:lineRule="auto"/>
        <w:jc w:val="both"/>
        <w:rPr>
          <w:rFonts w:ascii="PermianSansTypeface" w:eastAsia="Times New Roman" w:hAnsi="PermianSansTypeface" w:cs="Arial"/>
          <w:lang w:val="en-GB"/>
        </w:rPr>
      </w:pPr>
      <w:r w:rsidRPr="00665F58">
        <w:rPr>
          <w:rFonts w:ascii="PermianSansTypeface" w:eastAsia="Times New Roman" w:hAnsi="PermianSansTypeface" w:cs="Arial"/>
          <w:lang w:val="en-GB"/>
        </w:rPr>
        <w:t xml:space="preserve">The following coding is used to </w:t>
      </w:r>
      <w:r w:rsidR="00F1101A">
        <w:rPr>
          <w:rFonts w:ascii="PermianSansTypeface" w:eastAsia="Times New Roman" w:hAnsi="PermianSansTypeface" w:cs="Arial"/>
          <w:lang w:val="en-GB"/>
        </w:rPr>
        <w:t>fill in</w:t>
      </w:r>
      <w:r w:rsidRPr="00665F58">
        <w:rPr>
          <w:rFonts w:ascii="PermianSansTypeface" w:eastAsia="Times New Roman" w:hAnsi="PermianSansTypeface" w:cs="Arial"/>
          <w:lang w:val="en-GB"/>
        </w:rPr>
        <w:t xml:space="preserve"> the above tables:</w:t>
      </w:r>
    </w:p>
    <w:p w14:paraId="38E65643" w14:textId="77777777" w:rsidR="00665F58" w:rsidRDefault="00665F58" w:rsidP="00665F58">
      <w:pPr>
        <w:pStyle w:val="ListParagraph"/>
        <w:tabs>
          <w:tab w:val="left" w:pos="993"/>
        </w:tabs>
        <w:spacing w:after="0" w:line="240" w:lineRule="auto"/>
        <w:ind w:left="1287"/>
        <w:jc w:val="both"/>
        <w:rPr>
          <w:rFonts w:ascii="PermianSansTypeface" w:eastAsia="Times New Roman" w:hAnsi="PermianSansTypeface" w:cs="Arial"/>
          <w:lang w:val="en-GB"/>
        </w:rPr>
      </w:pPr>
    </w:p>
    <w:p w14:paraId="39FEEE21" w14:textId="787DC2EB" w:rsidR="00665F58" w:rsidRDefault="00665F58" w:rsidP="00665F58">
      <w:pPr>
        <w:pStyle w:val="ListParagraph"/>
        <w:tabs>
          <w:tab w:val="left" w:pos="993"/>
        </w:tabs>
        <w:spacing w:after="0" w:line="240" w:lineRule="auto"/>
        <w:ind w:left="1287"/>
        <w:jc w:val="both"/>
        <w:rPr>
          <w:rFonts w:ascii="PermianSansTypeface" w:eastAsia="Times New Roman" w:hAnsi="PermianSansTypeface" w:cs="Arial"/>
          <w:lang w:val="en-GB"/>
        </w:rPr>
      </w:pPr>
      <w:r w:rsidRPr="00665F58">
        <w:rPr>
          <w:rFonts w:ascii="PermianSansTypeface" w:eastAsia="Times New Roman" w:hAnsi="PermianSansTypeface" w:cs="Arial"/>
          <w:lang w:val="en-GB"/>
        </w:rPr>
        <w:t xml:space="preserve">The vehicle category </w:t>
      </w:r>
      <w:r>
        <w:rPr>
          <w:rFonts w:ascii="PermianSansTypeface" w:eastAsia="Times New Roman" w:hAnsi="PermianSansTypeface" w:cs="Arial"/>
          <w:lang w:val="en-GB"/>
        </w:rPr>
        <w:t>shall be</w:t>
      </w:r>
      <w:r w:rsidRPr="00665F58">
        <w:rPr>
          <w:rFonts w:ascii="PermianSansTypeface" w:eastAsia="Times New Roman" w:hAnsi="PermianSansTypeface" w:cs="Arial"/>
          <w:lang w:val="en-GB"/>
        </w:rPr>
        <w:t xml:space="preserve"> coded as follows:</w:t>
      </w:r>
    </w:p>
    <w:p w14:paraId="522A645B" w14:textId="77777777" w:rsidR="00665F58" w:rsidRDefault="00665F58" w:rsidP="00665F58">
      <w:pPr>
        <w:pStyle w:val="ListParagraph"/>
        <w:tabs>
          <w:tab w:val="left" w:pos="993"/>
        </w:tabs>
        <w:spacing w:after="0" w:line="240" w:lineRule="auto"/>
        <w:ind w:left="1287"/>
        <w:jc w:val="both"/>
        <w:rPr>
          <w:rFonts w:ascii="PermianSansTypeface" w:eastAsia="Times New Roman" w:hAnsi="PermianSansTypeface" w:cs="Arial"/>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6886"/>
        <w:gridCol w:w="585"/>
      </w:tblGrid>
      <w:tr w:rsidR="00665F58" w:rsidRPr="00665F58" w14:paraId="63630811"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1AE763" w14:textId="4F4A51A3"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b/>
                <w:bCs/>
                <w:lang w:val="en-GB"/>
              </w:rPr>
              <w:t>Vehicle category</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2B9795" w14:textId="75296CFC"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b/>
                <w:bCs/>
                <w:lang w:val="en-GB"/>
              </w:rPr>
              <w:t>Code</w:t>
            </w:r>
          </w:p>
        </w:tc>
      </w:tr>
      <w:tr w:rsidR="00665F58" w:rsidRPr="00665F58" w14:paraId="02F26604"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96551" w14:textId="029C7831" w:rsidR="00665F58" w:rsidRPr="00665F58" w:rsidRDefault="00665F58" w:rsidP="00CC1B61">
            <w:pPr>
              <w:spacing w:after="0" w:line="240" w:lineRule="auto"/>
              <w:rPr>
                <w:rFonts w:ascii="Times New Roman" w:eastAsia="Times New Roman" w:hAnsi="Times New Roman" w:cs="Times New Roman"/>
                <w:lang w:val="en-GB"/>
              </w:rPr>
            </w:pPr>
            <w:r w:rsidRPr="00665F58">
              <w:rPr>
                <w:rFonts w:ascii="Times New Roman" w:eastAsia="Times New Roman" w:hAnsi="Times New Roman" w:cs="Times New Roman"/>
                <w:lang w:val="en-GB"/>
              </w:rPr>
              <w:t xml:space="preserve">a) </w:t>
            </w:r>
            <w:r w:rsidR="00D251F3">
              <w:rPr>
                <w:rFonts w:ascii="Times New Roman" w:eastAsia="Times New Roman" w:hAnsi="Times New Roman" w:cs="Times New Roman"/>
                <w:lang w:val="en-GB"/>
              </w:rPr>
              <w:t>vehicles</w:t>
            </w:r>
            <w:r w:rsidRPr="00665F5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0B8E7" w14:textId="77777777" w:rsidR="00665F58" w:rsidRPr="00665F58" w:rsidRDefault="00665F58" w:rsidP="00CC1B61">
            <w:pPr>
              <w:spacing w:after="0" w:line="240" w:lineRule="auto"/>
              <w:rPr>
                <w:rFonts w:ascii="Times New Roman" w:eastAsia="Times New Roman" w:hAnsi="Times New Roman" w:cs="Times New Roman"/>
                <w:lang w:val="en-GB"/>
              </w:rPr>
            </w:pPr>
          </w:p>
        </w:tc>
      </w:tr>
      <w:tr w:rsidR="00665F58" w:rsidRPr="00665F58" w14:paraId="5BA77D9D"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050BE" w14:textId="24060BF9" w:rsidR="00665F58" w:rsidRPr="00665F58" w:rsidRDefault="00665F58"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with an engine cylinder capacity up to </w:t>
            </w:r>
            <w:r w:rsidRPr="00665F58">
              <w:rPr>
                <w:rFonts w:ascii="Times New Roman" w:eastAsia="Times New Roman" w:hAnsi="Times New Roman" w:cs="Times New Roman"/>
                <w:lang w:val="en-GB"/>
              </w:rPr>
              <w:t>1 200 cm</w:t>
            </w:r>
            <w:r w:rsidRPr="00665F58">
              <w:rPr>
                <w:rFonts w:ascii="Times New Roman" w:eastAsia="Times New Roman" w:hAnsi="Times New Roman" w:cs="Times New Roman"/>
                <w:vertAlign w:val="superscript"/>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63FB9"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11</w:t>
            </w:r>
          </w:p>
        </w:tc>
      </w:tr>
      <w:tr w:rsidR="00665F58" w:rsidRPr="00665F58" w14:paraId="1DAB8E51"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ACEF8" w14:textId="40C5B600" w:rsidR="00665F58" w:rsidRPr="00665F58" w:rsidRDefault="00665F58"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with an engine cylinder capacity between </w:t>
            </w:r>
            <w:r w:rsidRPr="00665F58">
              <w:rPr>
                <w:rFonts w:ascii="Times New Roman" w:eastAsia="Times New Roman" w:hAnsi="Times New Roman" w:cs="Times New Roman"/>
                <w:lang w:val="en-GB"/>
              </w:rPr>
              <w:t xml:space="preserve">1 201 </w:t>
            </w:r>
            <w:r>
              <w:rPr>
                <w:rFonts w:ascii="Times New Roman" w:eastAsia="Times New Roman" w:hAnsi="Times New Roman" w:cs="Times New Roman"/>
                <w:lang w:val="en-GB"/>
              </w:rPr>
              <w:t>and</w:t>
            </w:r>
            <w:r w:rsidRPr="00665F58">
              <w:rPr>
                <w:rFonts w:ascii="Times New Roman" w:eastAsia="Times New Roman" w:hAnsi="Times New Roman" w:cs="Times New Roman"/>
                <w:lang w:val="en-GB"/>
              </w:rPr>
              <w:t xml:space="preserve"> 1 600 cm</w:t>
            </w:r>
            <w:r w:rsidRPr="00665F58">
              <w:rPr>
                <w:rFonts w:ascii="Times New Roman" w:eastAsia="Times New Roman" w:hAnsi="Times New Roman" w:cs="Times New Roman"/>
                <w:vertAlign w:val="superscript"/>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2DF41"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12</w:t>
            </w:r>
          </w:p>
        </w:tc>
      </w:tr>
      <w:tr w:rsidR="00665F58" w:rsidRPr="00665F58" w14:paraId="22831F05"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F7AC3" w14:textId="771D99E1" w:rsidR="00665F58" w:rsidRPr="00665F58" w:rsidRDefault="00665F58"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with an engine cylinder capacity between </w:t>
            </w:r>
            <w:r w:rsidRPr="00665F58">
              <w:rPr>
                <w:rFonts w:ascii="Times New Roman" w:eastAsia="Times New Roman" w:hAnsi="Times New Roman" w:cs="Times New Roman"/>
                <w:lang w:val="en-GB"/>
              </w:rPr>
              <w:t xml:space="preserve">1 601 </w:t>
            </w:r>
            <w:r>
              <w:rPr>
                <w:rFonts w:ascii="Times New Roman" w:eastAsia="Times New Roman" w:hAnsi="Times New Roman" w:cs="Times New Roman"/>
                <w:lang w:val="en-GB"/>
              </w:rPr>
              <w:t>and</w:t>
            </w:r>
            <w:r w:rsidRPr="00665F58">
              <w:rPr>
                <w:rFonts w:ascii="Times New Roman" w:eastAsia="Times New Roman" w:hAnsi="Times New Roman" w:cs="Times New Roman"/>
                <w:lang w:val="en-GB"/>
              </w:rPr>
              <w:t xml:space="preserve"> 2 000 cm</w:t>
            </w:r>
            <w:r w:rsidRPr="00665F58">
              <w:rPr>
                <w:rFonts w:ascii="Times New Roman" w:eastAsia="Times New Roman" w:hAnsi="Times New Roman" w:cs="Times New Roman"/>
                <w:vertAlign w:val="superscript"/>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573AB"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13</w:t>
            </w:r>
          </w:p>
        </w:tc>
      </w:tr>
      <w:tr w:rsidR="00665F58" w:rsidRPr="00665F58" w14:paraId="4A35C48D"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9C9A0" w14:textId="55C1D29A" w:rsidR="00665F58" w:rsidRPr="00665F58" w:rsidRDefault="00665F58"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with an engine cylinder capacity between </w:t>
            </w:r>
            <w:r w:rsidRPr="00665F58">
              <w:rPr>
                <w:rFonts w:ascii="Times New Roman" w:eastAsia="Times New Roman" w:hAnsi="Times New Roman" w:cs="Times New Roman"/>
                <w:lang w:val="en-GB"/>
              </w:rPr>
              <w:t xml:space="preserve">2 001 </w:t>
            </w:r>
            <w:r>
              <w:rPr>
                <w:rFonts w:ascii="Times New Roman" w:eastAsia="Times New Roman" w:hAnsi="Times New Roman" w:cs="Times New Roman"/>
                <w:lang w:val="en-GB"/>
              </w:rPr>
              <w:t>and</w:t>
            </w:r>
            <w:r w:rsidRPr="00665F58">
              <w:rPr>
                <w:rFonts w:ascii="Times New Roman" w:eastAsia="Times New Roman" w:hAnsi="Times New Roman" w:cs="Times New Roman"/>
                <w:lang w:val="en-GB"/>
              </w:rPr>
              <w:t xml:space="preserve"> 2 400 cm</w:t>
            </w:r>
            <w:r w:rsidRPr="00665F58">
              <w:rPr>
                <w:rFonts w:ascii="Times New Roman" w:eastAsia="Times New Roman" w:hAnsi="Times New Roman" w:cs="Times New Roman"/>
                <w:vertAlign w:val="superscript"/>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8CB8C"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14</w:t>
            </w:r>
          </w:p>
        </w:tc>
      </w:tr>
      <w:tr w:rsidR="00665F58" w:rsidRPr="00665F58" w14:paraId="19C8A431"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23775" w14:textId="10026AF9" w:rsidR="00665F58" w:rsidRPr="00665F58" w:rsidRDefault="00665F58"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with an engine cylinder capacity between </w:t>
            </w:r>
            <w:r w:rsidRPr="00665F58">
              <w:rPr>
                <w:rFonts w:ascii="Times New Roman" w:eastAsia="Times New Roman" w:hAnsi="Times New Roman" w:cs="Times New Roman"/>
                <w:lang w:val="en-GB"/>
              </w:rPr>
              <w:t xml:space="preserve">2 401 </w:t>
            </w:r>
            <w:r>
              <w:rPr>
                <w:rFonts w:ascii="Times New Roman" w:eastAsia="Times New Roman" w:hAnsi="Times New Roman" w:cs="Times New Roman"/>
                <w:lang w:val="en-GB"/>
              </w:rPr>
              <w:t>and</w:t>
            </w:r>
            <w:r w:rsidRPr="00665F58">
              <w:rPr>
                <w:rFonts w:ascii="Times New Roman" w:eastAsia="Times New Roman" w:hAnsi="Times New Roman" w:cs="Times New Roman"/>
                <w:lang w:val="en-GB"/>
              </w:rPr>
              <w:t xml:space="preserve"> 3 000 cm</w:t>
            </w:r>
            <w:r w:rsidRPr="00665F58">
              <w:rPr>
                <w:rFonts w:ascii="Times New Roman" w:eastAsia="Times New Roman" w:hAnsi="Times New Roman" w:cs="Times New Roman"/>
                <w:vertAlign w:val="superscript"/>
                <w:lang w:val="en-GB"/>
              </w:rPr>
              <w:t>3</w:t>
            </w:r>
            <w:r w:rsidRPr="00665F58">
              <w:rPr>
                <w:rFonts w:ascii="Times New Roman" w:eastAsia="Times New Roman" w:hAnsi="Times New Roman" w:cs="Times New Roman"/>
                <w:lang w:val="en-GB"/>
              </w:rPr>
              <w:t xml:space="preserve"> inclusiv</w:t>
            </w:r>
            <w:r>
              <w:rPr>
                <w:rFonts w:ascii="Times New Roman" w:eastAsia="Times New Roman" w:hAnsi="Times New Roman" w:cs="Times New Roman"/>
                <w:lang w:val="en-GB"/>
              </w:rPr>
              <w: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63C00"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15</w:t>
            </w:r>
          </w:p>
        </w:tc>
      </w:tr>
      <w:tr w:rsidR="00665F58" w:rsidRPr="00665F58" w14:paraId="144E8C57"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FBD9F" w14:textId="567530C1" w:rsidR="00665F58" w:rsidRPr="00665F58" w:rsidRDefault="00665F58"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with an engine cylinder capacity over</w:t>
            </w:r>
            <w:r w:rsidRPr="00665F58">
              <w:rPr>
                <w:rFonts w:ascii="Times New Roman" w:eastAsia="Times New Roman" w:hAnsi="Times New Roman" w:cs="Times New Roman"/>
                <w:lang w:val="en-GB"/>
              </w:rPr>
              <w:t xml:space="preserve"> 3 000 cm</w:t>
            </w:r>
            <w:r w:rsidRPr="00665F58">
              <w:rPr>
                <w:rFonts w:ascii="Times New Roman" w:eastAsia="Times New Roman" w:hAnsi="Times New Roman" w:cs="Times New Roman"/>
                <w:vertAlign w:val="superscript"/>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A6417"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16</w:t>
            </w:r>
          </w:p>
        </w:tc>
      </w:tr>
      <w:tr w:rsidR="00665F58" w:rsidRPr="00665F58" w14:paraId="201466D9"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AB21C" w14:textId="0A3D9260" w:rsidR="00665F58" w:rsidRPr="00665F58" w:rsidRDefault="00665F58" w:rsidP="00CC1B61">
            <w:pPr>
              <w:spacing w:after="0" w:line="240" w:lineRule="auto"/>
              <w:rPr>
                <w:rFonts w:ascii="Times New Roman" w:eastAsia="Times New Roman" w:hAnsi="Times New Roman" w:cs="Times New Roman"/>
                <w:lang w:val="en-GB"/>
              </w:rPr>
            </w:pPr>
            <w:r w:rsidRPr="00665F58">
              <w:rPr>
                <w:rFonts w:ascii="Times New Roman" w:eastAsia="Times New Roman" w:hAnsi="Times New Roman" w:cs="Times New Roman"/>
                <w:lang w:val="en-GB"/>
              </w:rPr>
              <w:t>taxi (</w:t>
            </w:r>
            <w:r>
              <w:rPr>
                <w:rFonts w:ascii="Times New Roman" w:eastAsia="Times New Roman" w:hAnsi="Times New Roman" w:cs="Times New Roman"/>
                <w:lang w:val="en-GB"/>
              </w:rPr>
              <w:t xml:space="preserve">for legal </w:t>
            </w:r>
            <w:r w:rsidR="00D251F3">
              <w:rPr>
                <w:rFonts w:ascii="Times New Roman" w:eastAsia="Times New Roman" w:hAnsi="Times New Roman" w:cs="Times New Roman"/>
                <w:lang w:val="en-GB"/>
              </w:rPr>
              <w:t xml:space="preserve">entities </w:t>
            </w:r>
            <w:r>
              <w:rPr>
                <w:rFonts w:ascii="Times New Roman" w:eastAsia="Times New Roman" w:hAnsi="Times New Roman" w:cs="Times New Roman"/>
                <w:lang w:val="en-GB"/>
              </w:rPr>
              <w:t>only</w:t>
            </w:r>
            <w:r w:rsidRPr="00665F5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FA11C"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17</w:t>
            </w:r>
          </w:p>
        </w:tc>
      </w:tr>
      <w:tr w:rsidR="00665F58" w:rsidRPr="00665F58" w14:paraId="33286433"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A44BC" w14:textId="51351FC9" w:rsidR="00665F58" w:rsidRPr="00665F58" w:rsidRDefault="00665F58"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electric </w:t>
            </w:r>
            <w:r w:rsidR="00D251F3">
              <w:rPr>
                <w:rFonts w:ascii="Times New Roman" w:eastAsia="Times New Roman" w:hAnsi="Times New Roman" w:cs="Times New Roman"/>
                <w:lang w:val="en-GB"/>
              </w:rPr>
              <w:t>vehicles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BB917"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18</w:t>
            </w:r>
          </w:p>
        </w:tc>
      </w:tr>
      <w:tr w:rsidR="00665F58" w:rsidRPr="00665F58" w14:paraId="52BF931B"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8BEE3" w14:textId="7047A018" w:rsidR="00665F58" w:rsidRPr="00665F58" w:rsidRDefault="00665F58" w:rsidP="00CC1B61">
            <w:pPr>
              <w:spacing w:after="0" w:line="240" w:lineRule="auto"/>
              <w:rPr>
                <w:rFonts w:ascii="Times New Roman" w:eastAsia="Times New Roman" w:hAnsi="Times New Roman" w:cs="Times New Roman"/>
                <w:lang w:val="en-GB"/>
              </w:rPr>
            </w:pPr>
            <w:r w:rsidRPr="00665F58">
              <w:rPr>
                <w:rFonts w:ascii="Times New Roman" w:eastAsia="Times New Roman" w:hAnsi="Times New Roman" w:cs="Times New Roman"/>
                <w:lang w:val="en-GB"/>
              </w:rPr>
              <w:t xml:space="preserve">b) </w:t>
            </w:r>
            <w:r w:rsidR="00267EB9" w:rsidRPr="00267EB9">
              <w:rPr>
                <w:rFonts w:ascii="Times New Roman" w:eastAsia="Times New Roman" w:hAnsi="Times New Roman" w:cs="Times New Roman"/>
                <w:lang w:val="en-GB"/>
              </w:rPr>
              <w:t>vehicles intended for the carriage of passengers</w:t>
            </w:r>
            <w:r w:rsidRPr="00665F5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FD373" w14:textId="77777777" w:rsidR="00665F58" w:rsidRPr="00665F58" w:rsidRDefault="00665F58" w:rsidP="00CC1B61">
            <w:pPr>
              <w:spacing w:after="0" w:line="240" w:lineRule="auto"/>
              <w:rPr>
                <w:rFonts w:ascii="Times New Roman" w:eastAsia="Times New Roman" w:hAnsi="Times New Roman" w:cs="Times New Roman"/>
                <w:lang w:val="en-GB"/>
              </w:rPr>
            </w:pPr>
          </w:p>
        </w:tc>
      </w:tr>
      <w:tr w:rsidR="00665F58" w:rsidRPr="00665F58" w14:paraId="7A5BCA5A"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B52B8" w14:textId="4B87C46F" w:rsidR="00665F58" w:rsidRPr="00665F58" w:rsidRDefault="00267EB9"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up to</w:t>
            </w:r>
            <w:r w:rsidR="00665F58" w:rsidRPr="00665F58">
              <w:rPr>
                <w:rFonts w:ascii="Times New Roman" w:eastAsia="Times New Roman" w:hAnsi="Times New Roman" w:cs="Times New Roman"/>
                <w:lang w:val="en-GB"/>
              </w:rPr>
              <w:t xml:space="preserve"> 17 </w:t>
            </w:r>
            <w:r>
              <w:rPr>
                <w:rFonts w:ascii="Times New Roman" w:eastAsia="Times New Roman" w:hAnsi="Times New Roman" w:cs="Times New Roman"/>
                <w:lang w:val="en-GB"/>
              </w:rPr>
              <w:t>seats</w:t>
            </w:r>
            <w:r w:rsidR="00665F58" w:rsidRPr="00665F58">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including the driver’s seat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12381"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21</w:t>
            </w:r>
          </w:p>
        </w:tc>
      </w:tr>
      <w:tr w:rsidR="00665F58" w:rsidRPr="00665F58" w14:paraId="14FDDDFB"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ECB45" w14:textId="08BBB6B0" w:rsidR="00665F58" w:rsidRPr="00665F58" w:rsidRDefault="00267EB9"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from</w:t>
            </w:r>
            <w:r w:rsidR="00665F58" w:rsidRPr="00665F58">
              <w:rPr>
                <w:rFonts w:ascii="Times New Roman" w:eastAsia="Times New Roman" w:hAnsi="Times New Roman" w:cs="Times New Roman"/>
                <w:lang w:val="en-GB"/>
              </w:rPr>
              <w:t xml:space="preserve"> 18 </w:t>
            </w:r>
            <w:r>
              <w:rPr>
                <w:rFonts w:ascii="Times New Roman" w:eastAsia="Times New Roman" w:hAnsi="Times New Roman" w:cs="Times New Roman"/>
                <w:lang w:val="en-GB"/>
              </w:rPr>
              <w:t>to</w:t>
            </w:r>
            <w:r w:rsidR="00665F58" w:rsidRPr="00665F58">
              <w:rPr>
                <w:rFonts w:ascii="Times New Roman" w:eastAsia="Times New Roman" w:hAnsi="Times New Roman" w:cs="Times New Roman"/>
                <w:lang w:val="en-GB"/>
              </w:rPr>
              <w:t xml:space="preserve"> 30 </w:t>
            </w:r>
            <w:r>
              <w:rPr>
                <w:rFonts w:ascii="Times New Roman" w:eastAsia="Times New Roman" w:hAnsi="Times New Roman" w:cs="Times New Roman"/>
                <w:lang w:val="en-GB"/>
              </w:rPr>
              <w:t>seats</w:t>
            </w:r>
            <w:r w:rsidR="00665F58" w:rsidRPr="00665F58">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including the driver’s seat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8D12F"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22</w:t>
            </w:r>
          </w:p>
        </w:tc>
      </w:tr>
      <w:tr w:rsidR="00665F58" w:rsidRPr="00665F58" w14:paraId="19FD95D2"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99ADB" w14:textId="00E710C5" w:rsidR="00665F58" w:rsidRPr="00665F58" w:rsidRDefault="00267EB9"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over </w:t>
            </w:r>
            <w:r w:rsidR="00665F58" w:rsidRPr="00665F58">
              <w:rPr>
                <w:rFonts w:ascii="Times New Roman" w:eastAsia="Times New Roman" w:hAnsi="Times New Roman" w:cs="Times New Roman"/>
                <w:lang w:val="en-GB"/>
              </w:rPr>
              <w:t xml:space="preserve">30 </w:t>
            </w:r>
            <w:r>
              <w:rPr>
                <w:rFonts w:ascii="Times New Roman" w:eastAsia="Times New Roman" w:hAnsi="Times New Roman" w:cs="Times New Roman"/>
                <w:lang w:val="en-GB"/>
              </w:rPr>
              <w:t xml:space="preserve">seats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6B7FF"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23</w:t>
            </w:r>
          </w:p>
        </w:tc>
      </w:tr>
      <w:tr w:rsidR="00665F58" w:rsidRPr="00665F58" w14:paraId="61C980F7"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94725" w14:textId="5BC3B2B9" w:rsidR="00665F58" w:rsidRPr="00665F58" w:rsidRDefault="00267EB9"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t</w:t>
            </w:r>
            <w:r w:rsidR="00665F58" w:rsidRPr="00665F58">
              <w:rPr>
                <w:rFonts w:ascii="Times New Roman" w:eastAsia="Times New Roman" w:hAnsi="Times New Roman" w:cs="Times New Roman"/>
                <w:lang w:val="en-GB"/>
              </w:rPr>
              <w:t>rol</w:t>
            </w:r>
            <w:r>
              <w:rPr>
                <w:rFonts w:ascii="Times New Roman" w:eastAsia="Times New Roman" w:hAnsi="Times New Roman" w:cs="Times New Roman"/>
                <w:lang w:val="en-GB"/>
              </w:rPr>
              <w:t xml:space="preserve">leybuses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B3693"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24</w:t>
            </w:r>
          </w:p>
        </w:tc>
      </w:tr>
      <w:tr w:rsidR="00665F58" w:rsidRPr="00665F58" w14:paraId="3E7A5C7A"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55C39" w14:textId="6BEAAB55" w:rsidR="00665F58" w:rsidRPr="00665F58" w:rsidRDefault="00665F58" w:rsidP="00CC1B61">
            <w:pPr>
              <w:spacing w:after="0" w:line="240" w:lineRule="auto"/>
              <w:rPr>
                <w:rFonts w:ascii="Times New Roman" w:eastAsia="Times New Roman" w:hAnsi="Times New Roman" w:cs="Times New Roman"/>
                <w:lang w:val="en-GB"/>
              </w:rPr>
            </w:pPr>
            <w:r w:rsidRPr="00665F58">
              <w:rPr>
                <w:rFonts w:ascii="Times New Roman" w:eastAsia="Times New Roman" w:hAnsi="Times New Roman" w:cs="Times New Roman"/>
                <w:lang w:val="en-GB"/>
              </w:rPr>
              <w:t xml:space="preserve">c) </w:t>
            </w:r>
            <w:r w:rsidR="00267EB9" w:rsidRPr="00267EB9">
              <w:rPr>
                <w:rFonts w:ascii="Times New Roman" w:eastAsia="Times New Roman" w:hAnsi="Times New Roman" w:cs="Times New Roman"/>
                <w:lang w:val="en-GB"/>
              </w:rPr>
              <w:t>road tractors with engine power</w:t>
            </w:r>
            <w:r w:rsidRPr="00665F5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FBE09" w14:textId="77777777" w:rsidR="00665F58" w:rsidRPr="00665F58" w:rsidRDefault="00665F58" w:rsidP="00CC1B61">
            <w:pPr>
              <w:spacing w:after="0" w:line="240" w:lineRule="auto"/>
              <w:rPr>
                <w:rFonts w:ascii="Times New Roman" w:eastAsia="Times New Roman" w:hAnsi="Times New Roman" w:cs="Times New Roman"/>
                <w:lang w:val="en-GB"/>
              </w:rPr>
            </w:pPr>
          </w:p>
        </w:tc>
      </w:tr>
      <w:tr w:rsidR="00665F58" w:rsidRPr="00665F58" w14:paraId="703C82E4"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A7BE0" w14:textId="39297E4A" w:rsidR="00665F58" w:rsidRPr="00665F58" w:rsidRDefault="00267EB9"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up to </w:t>
            </w:r>
            <w:r w:rsidR="00D251F3">
              <w:rPr>
                <w:rFonts w:ascii="Times New Roman" w:eastAsia="Times New Roman" w:hAnsi="Times New Roman" w:cs="Times New Roman"/>
                <w:lang w:val="en-GB"/>
              </w:rPr>
              <w:t xml:space="preserve">and including </w:t>
            </w:r>
            <w:r w:rsidR="00665F58" w:rsidRPr="00665F58">
              <w:rPr>
                <w:rFonts w:ascii="Times New Roman" w:eastAsia="Times New Roman" w:hAnsi="Times New Roman" w:cs="Times New Roman"/>
                <w:lang w:val="en-GB"/>
              </w:rPr>
              <w:t xml:space="preserve">45 </w:t>
            </w:r>
            <w:r>
              <w:rPr>
                <w:rFonts w:ascii="Times New Roman" w:eastAsia="Times New Roman" w:hAnsi="Times New Roman" w:cs="Times New Roman"/>
                <w:lang w:val="en-GB"/>
              </w:rPr>
              <w:t xml:space="preserve">HP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F2C20"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31</w:t>
            </w:r>
          </w:p>
        </w:tc>
      </w:tr>
      <w:tr w:rsidR="00665F58" w:rsidRPr="00665F58" w14:paraId="4CFC47F0"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658AA" w14:textId="02DA2ABC" w:rsidR="00665F58" w:rsidRPr="00665F58" w:rsidRDefault="00267EB9"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from </w:t>
            </w:r>
            <w:r w:rsidR="00665F58" w:rsidRPr="00665F58">
              <w:rPr>
                <w:rFonts w:ascii="Times New Roman" w:eastAsia="Times New Roman" w:hAnsi="Times New Roman" w:cs="Times New Roman"/>
                <w:lang w:val="en-GB"/>
              </w:rPr>
              <w:t xml:space="preserve">46 </w:t>
            </w:r>
            <w:r>
              <w:rPr>
                <w:rFonts w:ascii="Times New Roman" w:eastAsia="Times New Roman" w:hAnsi="Times New Roman" w:cs="Times New Roman"/>
                <w:lang w:val="en-GB"/>
              </w:rPr>
              <w:t>HP to</w:t>
            </w:r>
            <w:r w:rsidR="00665F58" w:rsidRPr="00665F58">
              <w:rPr>
                <w:rFonts w:ascii="Times New Roman" w:eastAsia="Times New Roman" w:hAnsi="Times New Roman" w:cs="Times New Roman"/>
                <w:lang w:val="en-GB"/>
              </w:rPr>
              <w:t xml:space="preserve"> 100 </w:t>
            </w:r>
            <w:r>
              <w:rPr>
                <w:rFonts w:ascii="Times New Roman" w:eastAsia="Times New Roman" w:hAnsi="Times New Roman" w:cs="Times New Roman"/>
                <w:lang w:val="en-GB"/>
              </w:rPr>
              <w:t xml:space="preserve">HP </w:t>
            </w:r>
            <w:r w:rsidR="00665F58" w:rsidRPr="00665F58">
              <w:rPr>
                <w:rFonts w:ascii="Times New Roman" w:eastAsia="Times New Roman" w:hAnsi="Times New Roman" w:cs="Times New Roman"/>
                <w:lang w:val="en-GB"/>
              </w:rPr>
              <w:t>inclusiv</w:t>
            </w:r>
            <w:r>
              <w:rPr>
                <w:rFonts w:ascii="Times New Roman" w:eastAsia="Times New Roman" w:hAnsi="Times New Roman" w:cs="Times New Roman"/>
                <w:lang w:val="en-GB"/>
              </w:rPr>
              <w: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46B11"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32</w:t>
            </w:r>
          </w:p>
        </w:tc>
      </w:tr>
      <w:tr w:rsidR="00665F58" w:rsidRPr="00665F58" w14:paraId="7FF1EC95"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09716" w14:textId="758AAFFB" w:rsidR="00665F58" w:rsidRPr="00665F58" w:rsidRDefault="00267EB9"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over</w:t>
            </w:r>
            <w:r w:rsidR="00665F58" w:rsidRPr="00665F58">
              <w:rPr>
                <w:rFonts w:ascii="Times New Roman" w:eastAsia="Times New Roman" w:hAnsi="Times New Roman" w:cs="Times New Roman"/>
                <w:lang w:val="en-GB"/>
              </w:rPr>
              <w:t xml:space="preserve"> 100 CP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0D2C0"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33</w:t>
            </w:r>
          </w:p>
        </w:tc>
      </w:tr>
      <w:tr w:rsidR="00665F58" w:rsidRPr="00665F58" w14:paraId="73CC0B79"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E125A" w14:textId="58FAF4B9" w:rsidR="00665F58" w:rsidRPr="00665F58" w:rsidRDefault="00665F58" w:rsidP="00CC1B61">
            <w:pPr>
              <w:spacing w:after="0" w:line="240" w:lineRule="auto"/>
              <w:rPr>
                <w:rFonts w:ascii="Times New Roman" w:eastAsia="Times New Roman" w:hAnsi="Times New Roman" w:cs="Times New Roman"/>
                <w:lang w:val="en-GB"/>
              </w:rPr>
            </w:pPr>
            <w:r w:rsidRPr="00665F58">
              <w:rPr>
                <w:rFonts w:ascii="Times New Roman" w:eastAsia="Times New Roman" w:hAnsi="Times New Roman" w:cs="Times New Roman"/>
                <w:lang w:val="en-GB"/>
              </w:rPr>
              <w:t xml:space="preserve">d) </w:t>
            </w:r>
            <w:r w:rsidR="00267EB9" w:rsidRPr="00267EB9">
              <w:rPr>
                <w:rFonts w:ascii="Times New Roman" w:eastAsia="Times New Roman" w:hAnsi="Times New Roman" w:cs="Times New Roman"/>
                <w:lang w:val="en-GB"/>
              </w:rPr>
              <w:t>lo</w:t>
            </w:r>
            <w:r w:rsidR="00D251F3">
              <w:rPr>
                <w:rFonts w:ascii="Times New Roman" w:eastAsia="Times New Roman" w:hAnsi="Times New Roman" w:cs="Times New Roman"/>
                <w:lang w:val="en-GB"/>
              </w:rPr>
              <w:t>rries</w:t>
            </w:r>
            <w:r w:rsidR="00267EB9" w:rsidRPr="00267EB9">
              <w:rPr>
                <w:rFonts w:ascii="Times New Roman" w:eastAsia="Times New Roman" w:hAnsi="Times New Roman" w:cs="Times New Roman"/>
                <w:lang w:val="en-GB"/>
              </w:rPr>
              <w:t xml:space="preserve"> and vehicles other than those referred to in (a) to (c) whose maximum authorised mass is: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2FB35" w14:textId="77777777" w:rsidR="00665F58" w:rsidRPr="00665F58" w:rsidRDefault="00665F58" w:rsidP="00CC1B61">
            <w:pPr>
              <w:spacing w:after="0" w:line="240" w:lineRule="auto"/>
              <w:rPr>
                <w:rFonts w:ascii="Times New Roman" w:eastAsia="Times New Roman" w:hAnsi="Times New Roman" w:cs="Times New Roman"/>
                <w:lang w:val="en-GB"/>
              </w:rPr>
            </w:pPr>
          </w:p>
        </w:tc>
      </w:tr>
      <w:tr w:rsidR="00665F58" w:rsidRPr="00665F58" w14:paraId="33824CEE"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11E62" w14:textId="47655AEC" w:rsidR="00665F58" w:rsidRPr="00665F58" w:rsidRDefault="00267EB9"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lastRenderedPageBreak/>
              <w:t xml:space="preserve">up to </w:t>
            </w:r>
            <w:r w:rsidR="00665F58" w:rsidRPr="00665F58">
              <w:rPr>
                <w:rFonts w:ascii="Times New Roman" w:eastAsia="Times New Roman" w:hAnsi="Times New Roman" w:cs="Times New Roman"/>
                <w:lang w:val="en-GB"/>
              </w:rPr>
              <w:t>3 500 kg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79880"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41</w:t>
            </w:r>
          </w:p>
        </w:tc>
      </w:tr>
      <w:tr w:rsidR="00665F58" w:rsidRPr="00665F58" w14:paraId="5FC6175D"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E058D" w14:textId="109A3673" w:rsidR="00665F58" w:rsidRPr="00665F58" w:rsidRDefault="00267EB9"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between</w:t>
            </w:r>
            <w:r w:rsidR="00665F58" w:rsidRPr="00665F58">
              <w:rPr>
                <w:rFonts w:ascii="Times New Roman" w:eastAsia="Times New Roman" w:hAnsi="Times New Roman" w:cs="Times New Roman"/>
                <w:lang w:val="en-GB"/>
              </w:rPr>
              <w:t xml:space="preserve"> 3 501 </w:t>
            </w:r>
            <w:r>
              <w:rPr>
                <w:rFonts w:ascii="Times New Roman" w:eastAsia="Times New Roman" w:hAnsi="Times New Roman" w:cs="Times New Roman"/>
                <w:lang w:val="en-GB"/>
              </w:rPr>
              <w:t>and</w:t>
            </w:r>
            <w:r w:rsidR="00665F58" w:rsidRPr="00665F58">
              <w:rPr>
                <w:rFonts w:ascii="Times New Roman" w:eastAsia="Times New Roman" w:hAnsi="Times New Roman" w:cs="Times New Roman"/>
                <w:lang w:val="en-GB"/>
              </w:rPr>
              <w:t xml:space="preserve"> 12 000 kg inclusiv</w:t>
            </w:r>
            <w:r>
              <w:rPr>
                <w:rFonts w:ascii="Times New Roman" w:eastAsia="Times New Roman" w:hAnsi="Times New Roman" w:cs="Times New Roman"/>
                <w:lang w:val="en-GB"/>
              </w:rPr>
              <w: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7C9D1"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42</w:t>
            </w:r>
          </w:p>
        </w:tc>
      </w:tr>
      <w:tr w:rsidR="00665F58" w:rsidRPr="00665F58" w14:paraId="121592FE"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B2CB8" w14:textId="4DE6A123" w:rsidR="00665F58" w:rsidRPr="00665F58" w:rsidRDefault="00267EB9"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over </w:t>
            </w:r>
            <w:r w:rsidR="00665F58" w:rsidRPr="00665F58">
              <w:rPr>
                <w:rFonts w:ascii="Times New Roman" w:eastAsia="Times New Roman" w:hAnsi="Times New Roman" w:cs="Times New Roman"/>
                <w:lang w:val="en-GB"/>
              </w:rPr>
              <w:t>12 000 kg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F68D6"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43</w:t>
            </w:r>
          </w:p>
        </w:tc>
      </w:tr>
      <w:tr w:rsidR="00665F58" w:rsidRPr="00665F58" w14:paraId="0A08DD4F"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4C50E" w14:textId="3CC25432" w:rsidR="00665F58" w:rsidRPr="00665F58" w:rsidRDefault="00665F58" w:rsidP="00CC1B61">
            <w:pPr>
              <w:spacing w:after="0" w:line="240" w:lineRule="auto"/>
              <w:rPr>
                <w:rFonts w:ascii="Times New Roman" w:eastAsia="Times New Roman" w:hAnsi="Times New Roman" w:cs="Times New Roman"/>
                <w:lang w:val="en-GB"/>
              </w:rPr>
            </w:pPr>
            <w:r w:rsidRPr="00665F58">
              <w:rPr>
                <w:rFonts w:ascii="Times New Roman" w:eastAsia="Times New Roman" w:hAnsi="Times New Roman" w:cs="Times New Roman"/>
                <w:lang w:val="en-GB"/>
              </w:rPr>
              <w:t>e) moto</w:t>
            </w:r>
            <w:r w:rsidR="00267EB9">
              <w:rPr>
                <w:rFonts w:ascii="Times New Roman" w:eastAsia="Times New Roman" w:hAnsi="Times New Roman" w:cs="Times New Roman"/>
                <w:lang w:val="en-GB"/>
              </w:rPr>
              <w:t>rcycles</w:t>
            </w:r>
            <w:r w:rsidRPr="00665F58">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89F6D" w14:textId="77777777" w:rsidR="00665F58" w:rsidRPr="00665F58" w:rsidRDefault="00665F58" w:rsidP="00CC1B61">
            <w:pPr>
              <w:spacing w:after="0" w:line="240" w:lineRule="auto"/>
              <w:rPr>
                <w:rFonts w:ascii="Times New Roman" w:eastAsia="Times New Roman" w:hAnsi="Times New Roman" w:cs="Times New Roman"/>
                <w:lang w:val="en-GB"/>
              </w:rPr>
            </w:pPr>
          </w:p>
        </w:tc>
      </w:tr>
      <w:tr w:rsidR="00665F58" w:rsidRPr="00665F58" w14:paraId="76011E9B"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EE8D5" w14:textId="3DE513D8" w:rsidR="00665F58" w:rsidRPr="00665F58" w:rsidRDefault="00267EB9"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up to </w:t>
            </w:r>
            <w:r w:rsidR="00D251F3">
              <w:rPr>
                <w:rFonts w:ascii="Times New Roman" w:eastAsia="Times New Roman" w:hAnsi="Times New Roman" w:cs="Times New Roman"/>
                <w:lang w:val="en-GB"/>
              </w:rPr>
              <w:t xml:space="preserve">and including </w:t>
            </w:r>
            <w:r w:rsidR="00665F58" w:rsidRPr="00665F58">
              <w:rPr>
                <w:rFonts w:ascii="Times New Roman" w:eastAsia="Times New Roman" w:hAnsi="Times New Roman" w:cs="Times New Roman"/>
                <w:lang w:val="en-GB"/>
              </w:rPr>
              <w:t>300 cm</w:t>
            </w:r>
            <w:r w:rsidR="00665F58" w:rsidRPr="00665F58">
              <w:rPr>
                <w:rFonts w:ascii="Times New Roman" w:eastAsia="Times New Roman" w:hAnsi="Times New Roman" w:cs="Times New Roman"/>
                <w:vertAlign w:val="superscript"/>
                <w:lang w:val="en-GB"/>
              </w:rPr>
              <w:t>3</w:t>
            </w:r>
            <w:r w:rsidR="00665F58" w:rsidRPr="00665F58">
              <w:rPr>
                <w:rFonts w:ascii="Times New Roman" w:eastAsia="Times New Roman" w:hAnsi="Times New Roman" w:cs="Times New Roman"/>
                <w:lang w:val="en-GB"/>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6F1A4"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51</w:t>
            </w:r>
          </w:p>
        </w:tc>
      </w:tr>
      <w:tr w:rsidR="00665F58" w:rsidRPr="00665F58" w14:paraId="0B04E980"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00E15" w14:textId="2845D2D7" w:rsidR="00665F58" w:rsidRPr="00665F58" w:rsidRDefault="00267EB9"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over</w:t>
            </w:r>
            <w:r w:rsidR="00665F58" w:rsidRPr="00665F58">
              <w:rPr>
                <w:rFonts w:ascii="Times New Roman" w:eastAsia="Times New Roman" w:hAnsi="Times New Roman" w:cs="Times New Roman"/>
                <w:lang w:val="en-GB"/>
              </w:rPr>
              <w:t xml:space="preserve"> 300 cm</w:t>
            </w:r>
            <w:r w:rsidR="00665F58" w:rsidRPr="00665F58">
              <w:rPr>
                <w:rFonts w:ascii="Times New Roman" w:eastAsia="Times New Roman" w:hAnsi="Times New Roman" w:cs="Times New Roman"/>
                <w:vertAlign w:val="superscript"/>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8F327"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52</w:t>
            </w:r>
          </w:p>
        </w:tc>
      </w:tr>
      <w:tr w:rsidR="00665F58" w:rsidRPr="00665F58" w14:paraId="19C0CEAB"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E8E2B" w14:textId="64194A6D" w:rsidR="00665F58" w:rsidRPr="00665F58" w:rsidRDefault="00665F58" w:rsidP="00CC1B61">
            <w:pPr>
              <w:spacing w:after="0" w:line="240" w:lineRule="auto"/>
              <w:rPr>
                <w:rFonts w:ascii="Times New Roman" w:eastAsia="Times New Roman" w:hAnsi="Times New Roman" w:cs="Times New Roman"/>
                <w:lang w:val="en-GB"/>
              </w:rPr>
            </w:pPr>
            <w:r w:rsidRPr="00665F58">
              <w:rPr>
                <w:rFonts w:ascii="Times New Roman" w:eastAsia="Times New Roman" w:hAnsi="Times New Roman" w:cs="Times New Roman"/>
                <w:lang w:val="en-GB"/>
              </w:rPr>
              <w:t xml:space="preserve">f) </w:t>
            </w:r>
            <w:r w:rsidR="00267EB9">
              <w:rPr>
                <w:rFonts w:ascii="Times New Roman" w:eastAsia="Times New Roman" w:hAnsi="Times New Roman" w:cs="Times New Roman"/>
                <w:lang w:val="en-GB"/>
              </w:rPr>
              <w:t>trailer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0EA14" w14:textId="77777777" w:rsidR="00665F58" w:rsidRPr="00665F58" w:rsidRDefault="00665F58" w:rsidP="00CC1B61">
            <w:pPr>
              <w:spacing w:after="0" w:line="240" w:lineRule="auto"/>
              <w:jc w:val="center"/>
              <w:rPr>
                <w:rFonts w:ascii="Times New Roman" w:eastAsia="Times New Roman" w:hAnsi="Times New Roman" w:cs="Times New Roman"/>
                <w:lang w:val="en-GB"/>
              </w:rPr>
            </w:pPr>
            <w:r w:rsidRPr="00665F58">
              <w:rPr>
                <w:rFonts w:ascii="Times New Roman" w:eastAsia="Times New Roman" w:hAnsi="Times New Roman" w:cs="Times New Roman"/>
                <w:lang w:val="en-GB"/>
              </w:rPr>
              <w:t>61</w:t>
            </w:r>
          </w:p>
        </w:tc>
      </w:tr>
    </w:tbl>
    <w:p w14:paraId="4F836002" w14:textId="77777777" w:rsidR="00665F58" w:rsidRPr="00F17CB9" w:rsidRDefault="00665F58" w:rsidP="00665F58">
      <w:pPr>
        <w:pStyle w:val="ListParagraph"/>
        <w:tabs>
          <w:tab w:val="left" w:pos="993"/>
        </w:tabs>
        <w:spacing w:after="0" w:line="240" w:lineRule="auto"/>
        <w:ind w:left="1287"/>
        <w:jc w:val="both"/>
        <w:rPr>
          <w:rFonts w:ascii="PermianSansTypeface" w:eastAsia="Times New Roman" w:hAnsi="PermianSansTypeface" w:cs="Arial"/>
          <w:lang w:val="en-GB"/>
        </w:rPr>
      </w:pPr>
    </w:p>
    <w:p w14:paraId="5CBE2F5A" w14:textId="2C2E3AF3" w:rsidR="0045057C" w:rsidRDefault="00267EB9" w:rsidP="004C7FB9">
      <w:pPr>
        <w:tabs>
          <w:tab w:val="left" w:pos="993"/>
        </w:tabs>
        <w:spacing w:after="0" w:line="240" w:lineRule="auto"/>
        <w:ind w:firstLine="567"/>
        <w:jc w:val="both"/>
        <w:rPr>
          <w:rFonts w:ascii="PermianSansTypeface" w:eastAsia="Times New Roman" w:hAnsi="PermianSansTypeface" w:cs="Arial"/>
          <w:lang w:val="en-GB"/>
        </w:rPr>
      </w:pPr>
      <w:r w:rsidRPr="00267EB9">
        <w:rPr>
          <w:rFonts w:ascii="PermianSansTypeface" w:eastAsia="Times New Roman" w:hAnsi="PermianSansTypeface" w:cs="Arial"/>
          <w:lang w:val="en-GB"/>
        </w:rPr>
        <w:t>Data on the domicile of natural person</w:t>
      </w:r>
      <w:r w:rsidR="00D251F3">
        <w:rPr>
          <w:rFonts w:ascii="PermianSansTypeface" w:eastAsia="Times New Roman" w:hAnsi="PermianSansTypeface" w:cs="Arial"/>
          <w:lang w:val="en-GB"/>
        </w:rPr>
        <w:t xml:space="preserve"> and </w:t>
      </w:r>
      <w:r w:rsidRPr="00267EB9">
        <w:rPr>
          <w:rFonts w:ascii="PermianSansTypeface" w:eastAsia="Times New Roman" w:hAnsi="PermianSansTypeface" w:cs="Arial"/>
          <w:lang w:val="en-GB"/>
        </w:rPr>
        <w:t xml:space="preserve">legal address of legal </w:t>
      </w:r>
      <w:r w:rsidR="00D251F3">
        <w:rPr>
          <w:rFonts w:ascii="PermianSansTypeface" w:eastAsia="Times New Roman" w:hAnsi="PermianSansTypeface" w:cs="Arial"/>
          <w:lang w:val="en-GB"/>
        </w:rPr>
        <w:t xml:space="preserve">entities </w:t>
      </w:r>
      <w:r>
        <w:rPr>
          <w:rFonts w:ascii="PermianSansTypeface" w:eastAsia="Times New Roman" w:hAnsi="PermianSansTypeface" w:cs="Arial"/>
          <w:lang w:val="en-GB"/>
        </w:rPr>
        <w:t>shall be</w:t>
      </w:r>
      <w:r w:rsidRPr="00267EB9">
        <w:rPr>
          <w:rFonts w:ascii="PermianSansTypeface" w:eastAsia="Times New Roman" w:hAnsi="PermianSansTypeface" w:cs="Arial"/>
          <w:lang w:val="en-GB"/>
        </w:rPr>
        <w:t xml:space="preserve"> coded as follows:</w:t>
      </w:r>
    </w:p>
    <w:p w14:paraId="103AA58E" w14:textId="77777777" w:rsidR="00267EB9" w:rsidRDefault="00267EB9" w:rsidP="00284904">
      <w:pPr>
        <w:tabs>
          <w:tab w:val="left" w:pos="993"/>
        </w:tabs>
        <w:spacing w:after="0" w:line="240" w:lineRule="auto"/>
        <w:ind w:firstLine="567"/>
        <w:jc w:val="both"/>
        <w:rPr>
          <w:rFonts w:ascii="PermianSansTypeface" w:eastAsia="Times New Roman" w:hAnsi="PermianSansTypeface" w:cs="Arial"/>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6886"/>
        <w:gridCol w:w="585"/>
      </w:tblGrid>
      <w:tr w:rsidR="00267EB9" w:rsidRPr="00267EB9" w14:paraId="1A4EC950"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3373D5" w14:textId="1E6CDBEA" w:rsidR="00267EB9" w:rsidRPr="00267EB9" w:rsidRDefault="00267EB9" w:rsidP="00CC1B61">
            <w:pPr>
              <w:spacing w:after="0" w:line="240" w:lineRule="auto"/>
              <w:jc w:val="center"/>
              <w:rPr>
                <w:rFonts w:ascii="Times New Roman" w:eastAsia="Times New Roman" w:hAnsi="Times New Roman" w:cs="Times New Roman"/>
                <w:lang w:val="en-GB"/>
              </w:rPr>
            </w:pPr>
            <w:r w:rsidRPr="00267EB9">
              <w:rPr>
                <w:rFonts w:ascii="Times New Roman" w:eastAsia="Times New Roman" w:hAnsi="Times New Roman" w:cs="Times New Roman"/>
                <w:b/>
                <w:bCs/>
                <w:lang w:val="en-GB"/>
              </w:rPr>
              <w:t>Domicile/legal address of the insured person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EF59A5" w14:textId="42629994" w:rsidR="00267EB9" w:rsidRPr="00267EB9" w:rsidRDefault="00267EB9" w:rsidP="00CC1B61">
            <w:pPr>
              <w:spacing w:after="0" w:line="240" w:lineRule="auto"/>
              <w:jc w:val="center"/>
              <w:rPr>
                <w:rFonts w:ascii="Times New Roman" w:eastAsia="Times New Roman" w:hAnsi="Times New Roman" w:cs="Times New Roman"/>
                <w:lang w:val="en-GB"/>
              </w:rPr>
            </w:pPr>
            <w:r w:rsidRPr="00267EB9">
              <w:rPr>
                <w:rFonts w:ascii="Times New Roman" w:eastAsia="Times New Roman" w:hAnsi="Times New Roman" w:cs="Times New Roman"/>
                <w:b/>
                <w:bCs/>
                <w:lang w:val="en-GB"/>
              </w:rPr>
              <w:t>Cod</w:t>
            </w:r>
            <w:r>
              <w:rPr>
                <w:rFonts w:ascii="Times New Roman" w:eastAsia="Times New Roman" w:hAnsi="Times New Roman" w:cs="Times New Roman"/>
                <w:b/>
                <w:bCs/>
                <w:lang w:val="en-GB"/>
              </w:rPr>
              <w:t>e</w:t>
            </w:r>
          </w:p>
        </w:tc>
      </w:tr>
      <w:tr w:rsidR="00267EB9" w:rsidRPr="00267EB9" w14:paraId="53387258"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DC8A5" w14:textId="3022D00C" w:rsidR="00267EB9" w:rsidRPr="00267EB9" w:rsidRDefault="00205DB3"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m</w:t>
            </w:r>
            <w:r w:rsidR="00267EB9">
              <w:rPr>
                <w:rFonts w:ascii="Times New Roman" w:eastAsia="Times New Roman" w:hAnsi="Times New Roman" w:cs="Times New Roman"/>
                <w:lang w:val="en-GB"/>
              </w:rPr>
              <w:t xml:space="preserve">unicipality of </w:t>
            </w:r>
            <w:r w:rsidR="00267EB9" w:rsidRPr="00267EB9">
              <w:rPr>
                <w:rFonts w:ascii="Times New Roman" w:eastAsia="Times New Roman" w:hAnsi="Times New Roman" w:cs="Times New Roman"/>
                <w:lang w:val="en-GB"/>
              </w:rPr>
              <w:t>Chi</w:t>
            </w:r>
            <w:r w:rsidR="00267EB9">
              <w:rPr>
                <w:rFonts w:ascii="Times New Roman" w:eastAsia="Times New Roman" w:hAnsi="Times New Roman" w:cs="Times New Roman"/>
                <w:lang w:val="en-GB"/>
              </w:rPr>
              <w:t>s</w:t>
            </w:r>
            <w:r w:rsidR="00267EB9" w:rsidRPr="00267EB9">
              <w:rPr>
                <w:rFonts w:ascii="Times New Roman" w:eastAsia="Times New Roman" w:hAnsi="Times New Roman" w:cs="Times New Roman"/>
                <w:lang w:val="en-GB"/>
              </w:rPr>
              <w:t>in</w:t>
            </w:r>
            <w:r w:rsidR="00267EB9">
              <w:rPr>
                <w:rFonts w:ascii="Times New Roman" w:eastAsia="Times New Roman" w:hAnsi="Times New Roman" w:cs="Times New Roman"/>
                <w:lang w:val="en-GB"/>
              </w:rPr>
              <w:t>a</w:t>
            </w:r>
            <w:r w:rsidR="00267EB9" w:rsidRPr="00267EB9">
              <w:rPr>
                <w:rFonts w:ascii="Times New Roman" w:eastAsia="Times New Roman" w:hAnsi="Times New Roman" w:cs="Times New Roman"/>
                <w:lang w:val="en-GB"/>
              </w:rPr>
              <w:t xml:space="preserve">u, </w:t>
            </w:r>
            <w:proofErr w:type="spellStart"/>
            <w:r w:rsidR="00267EB9" w:rsidRPr="00267EB9">
              <w:rPr>
                <w:rFonts w:ascii="Times New Roman" w:eastAsia="Times New Roman" w:hAnsi="Times New Roman" w:cs="Times New Roman"/>
                <w:lang w:val="en-GB"/>
              </w:rPr>
              <w:t>Hânceşti</w:t>
            </w:r>
            <w:proofErr w:type="spellEnd"/>
            <w:r w:rsidR="00267EB9" w:rsidRPr="00267EB9">
              <w:rPr>
                <w:rFonts w:ascii="Times New Roman" w:eastAsia="Times New Roman" w:hAnsi="Times New Roman" w:cs="Times New Roman"/>
                <w:lang w:val="en-GB"/>
              </w:rPr>
              <w:t xml:space="preserve">, </w:t>
            </w:r>
            <w:proofErr w:type="spellStart"/>
            <w:r w:rsidR="00267EB9" w:rsidRPr="00267EB9">
              <w:rPr>
                <w:rFonts w:ascii="Times New Roman" w:eastAsia="Times New Roman" w:hAnsi="Times New Roman" w:cs="Times New Roman"/>
                <w:lang w:val="en-GB"/>
              </w:rPr>
              <w:t>Orhei</w:t>
            </w:r>
            <w:proofErr w:type="spellEnd"/>
            <w:r w:rsidR="00267EB9" w:rsidRPr="00267EB9">
              <w:rPr>
                <w:rFonts w:ascii="Times New Roman" w:eastAsia="Times New Roman" w:hAnsi="Times New Roman" w:cs="Times New Roman"/>
                <w:lang w:val="en-GB"/>
              </w:rPr>
              <w:t xml:space="preserve">, </w:t>
            </w:r>
            <w:proofErr w:type="spellStart"/>
            <w:r w:rsidR="00267EB9" w:rsidRPr="00267EB9">
              <w:rPr>
                <w:rFonts w:ascii="Times New Roman" w:eastAsia="Times New Roman" w:hAnsi="Times New Roman" w:cs="Times New Roman"/>
                <w:lang w:val="en-GB"/>
              </w:rPr>
              <w:t>Străşeni</w:t>
            </w:r>
            <w:proofErr w:type="spellEnd"/>
            <w:r w:rsidR="00267EB9" w:rsidRPr="00267EB9">
              <w:rPr>
                <w:rFonts w:ascii="Times New Roman" w:eastAsia="Times New Roman" w:hAnsi="Times New Roman" w:cs="Times New Roman"/>
                <w:lang w:val="en-GB"/>
              </w:rPr>
              <w:t xml:space="preserve">, </w:t>
            </w:r>
            <w:proofErr w:type="spellStart"/>
            <w:r w:rsidR="00267EB9" w:rsidRPr="00267EB9">
              <w:rPr>
                <w:rFonts w:ascii="Times New Roman" w:eastAsia="Times New Roman" w:hAnsi="Times New Roman" w:cs="Times New Roman"/>
                <w:lang w:val="en-GB"/>
              </w:rPr>
              <w:t>Ialoveni</w:t>
            </w:r>
            <w:proofErr w:type="spellEnd"/>
            <w:r w:rsidR="00267EB9" w:rsidRPr="00267EB9">
              <w:rPr>
                <w:rFonts w:ascii="Times New Roman" w:eastAsia="Times New Roman" w:hAnsi="Times New Roman" w:cs="Times New Roman"/>
                <w:lang w:val="en-GB"/>
              </w:rPr>
              <w:t xml:space="preserve">, </w:t>
            </w:r>
            <w:proofErr w:type="spellStart"/>
            <w:r w:rsidR="00267EB9" w:rsidRPr="00267EB9">
              <w:rPr>
                <w:rFonts w:ascii="Times New Roman" w:eastAsia="Times New Roman" w:hAnsi="Times New Roman" w:cs="Times New Roman"/>
                <w:lang w:val="en-GB"/>
              </w:rPr>
              <w:t>Anenii</w:t>
            </w:r>
            <w:proofErr w:type="spellEnd"/>
            <w:r w:rsidR="00267EB9" w:rsidRPr="00267EB9">
              <w:rPr>
                <w:rFonts w:ascii="Times New Roman" w:eastAsia="Times New Roman" w:hAnsi="Times New Roman" w:cs="Times New Roman"/>
                <w:lang w:val="en-GB"/>
              </w:rPr>
              <w:t xml:space="preserve"> </w:t>
            </w:r>
            <w:proofErr w:type="spellStart"/>
            <w:r w:rsidR="00267EB9" w:rsidRPr="00267EB9">
              <w:rPr>
                <w:rFonts w:ascii="Times New Roman" w:eastAsia="Times New Roman" w:hAnsi="Times New Roman" w:cs="Times New Roman"/>
                <w:lang w:val="en-GB"/>
              </w:rPr>
              <w:t>Noi</w:t>
            </w:r>
            <w:proofErr w:type="spellEnd"/>
            <w:r w:rsidR="00267EB9" w:rsidRPr="00267EB9">
              <w:rPr>
                <w:rFonts w:ascii="Times New Roman" w:eastAsia="Times New Roman" w:hAnsi="Times New Roman" w:cs="Times New Roman"/>
                <w:lang w:val="en-GB"/>
              </w:rPr>
              <w:t xml:space="preserve"> </w:t>
            </w:r>
            <w:r w:rsidR="00267EB9">
              <w:rPr>
                <w:rFonts w:ascii="Times New Roman" w:eastAsia="Times New Roman" w:hAnsi="Times New Roman" w:cs="Times New Roman"/>
                <w:lang w:val="en-GB"/>
              </w:rPr>
              <w:t>and</w:t>
            </w:r>
            <w:r w:rsidR="00267EB9" w:rsidRPr="00267EB9">
              <w:rPr>
                <w:rFonts w:ascii="Times New Roman" w:eastAsia="Times New Roman" w:hAnsi="Times New Roman" w:cs="Times New Roman"/>
                <w:lang w:val="en-GB"/>
              </w:rPr>
              <w:t xml:space="preserve"> </w:t>
            </w:r>
            <w:proofErr w:type="spellStart"/>
            <w:r w:rsidR="00267EB9" w:rsidRPr="00267EB9">
              <w:rPr>
                <w:rFonts w:ascii="Times New Roman" w:eastAsia="Times New Roman" w:hAnsi="Times New Roman" w:cs="Times New Roman"/>
                <w:lang w:val="en-GB"/>
              </w:rPr>
              <w:t>Criuleni</w:t>
            </w:r>
            <w:proofErr w:type="spellEnd"/>
            <w:r>
              <w:rPr>
                <w:rFonts w:ascii="Times New Roman" w:eastAsia="Times New Roman" w:hAnsi="Times New Roman" w:cs="Times New Roman"/>
                <w:lang w:val="en-GB"/>
              </w:rPr>
              <w:t xml:space="preserve"> districts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73FD3" w14:textId="77777777" w:rsidR="00267EB9" w:rsidRPr="00267EB9" w:rsidRDefault="00267EB9" w:rsidP="00CC1B61">
            <w:pPr>
              <w:spacing w:after="0" w:line="240" w:lineRule="auto"/>
              <w:jc w:val="center"/>
              <w:rPr>
                <w:rFonts w:ascii="Times New Roman" w:eastAsia="Times New Roman" w:hAnsi="Times New Roman" w:cs="Times New Roman"/>
                <w:lang w:val="en-GB"/>
              </w:rPr>
            </w:pPr>
            <w:r w:rsidRPr="00267EB9">
              <w:rPr>
                <w:rFonts w:ascii="Times New Roman" w:eastAsia="Times New Roman" w:hAnsi="Times New Roman" w:cs="Times New Roman"/>
                <w:lang w:val="en-GB"/>
              </w:rPr>
              <w:t>1</w:t>
            </w:r>
          </w:p>
        </w:tc>
      </w:tr>
      <w:tr w:rsidR="00267EB9" w:rsidRPr="00267EB9" w14:paraId="3C8702E8" w14:textId="77777777" w:rsidTr="00CC1B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77B00" w14:textId="231BDA0C" w:rsidR="00267EB9" w:rsidRPr="00267EB9" w:rsidRDefault="00205DB3" w:rsidP="00CC1B61">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other places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69174" w14:textId="77777777" w:rsidR="00267EB9" w:rsidRPr="00267EB9" w:rsidRDefault="00267EB9" w:rsidP="00CC1B61">
            <w:pPr>
              <w:spacing w:after="0" w:line="240" w:lineRule="auto"/>
              <w:jc w:val="center"/>
              <w:rPr>
                <w:rFonts w:ascii="Times New Roman" w:eastAsia="Times New Roman" w:hAnsi="Times New Roman" w:cs="Times New Roman"/>
                <w:lang w:val="en-GB"/>
              </w:rPr>
            </w:pPr>
            <w:r w:rsidRPr="00267EB9">
              <w:rPr>
                <w:rFonts w:ascii="Times New Roman" w:eastAsia="Times New Roman" w:hAnsi="Times New Roman" w:cs="Times New Roman"/>
                <w:lang w:val="en-GB"/>
              </w:rPr>
              <w:t>2</w:t>
            </w:r>
          </w:p>
        </w:tc>
      </w:tr>
    </w:tbl>
    <w:p w14:paraId="26C81083" w14:textId="77777777" w:rsidR="00267EB9" w:rsidRPr="00284904" w:rsidRDefault="00267EB9" w:rsidP="00284904">
      <w:pPr>
        <w:tabs>
          <w:tab w:val="left" w:pos="993"/>
        </w:tabs>
        <w:spacing w:after="0" w:line="240" w:lineRule="auto"/>
        <w:ind w:firstLine="567"/>
        <w:jc w:val="both"/>
        <w:rPr>
          <w:rFonts w:ascii="PermianSansTypeface" w:eastAsia="Times New Roman" w:hAnsi="PermianSansTypeface" w:cs="Arial"/>
          <w:lang w:val="en-GB"/>
        </w:rPr>
      </w:pPr>
    </w:p>
    <w:p w14:paraId="5649E846" w14:textId="70341DBA" w:rsidR="009A618C" w:rsidRDefault="002E4B3A" w:rsidP="004C7FB9">
      <w:pPr>
        <w:tabs>
          <w:tab w:val="left" w:pos="977"/>
        </w:tabs>
        <w:ind w:firstLine="567"/>
        <w:rPr>
          <w:rFonts w:ascii="PermianSerifTypeface" w:hAnsi="PermianSerifTypeface"/>
          <w:lang w:val="en-GB"/>
        </w:rPr>
      </w:pPr>
      <w:r w:rsidRPr="002E4B3A">
        <w:rPr>
          <w:rFonts w:ascii="PermianSerifTypeface" w:hAnsi="PermianSerifTypeface"/>
          <w:lang w:val="en-GB"/>
        </w:rPr>
        <w:t>The legal status shall be codified as follows:</w:t>
      </w:r>
    </w:p>
    <w:tbl>
      <w:tblPr>
        <w:tblW w:w="4000" w:type="pct"/>
        <w:jc w:val="center"/>
        <w:tblCellMar>
          <w:top w:w="15" w:type="dxa"/>
          <w:left w:w="15" w:type="dxa"/>
          <w:bottom w:w="15" w:type="dxa"/>
          <w:right w:w="15" w:type="dxa"/>
        </w:tblCellMar>
        <w:tblLook w:val="04A0" w:firstRow="1" w:lastRow="0" w:firstColumn="1" w:lastColumn="0" w:noHBand="0" w:noVBand="1"/>
      </w:tblPr>
      <w:tblGrid>
        <w:gridCol w:w="6886"/>
        <w:gridCol w:w="585"/>
      </w:tblGrid>
      <w:tr w:rsidR="00462AA6" w:rsidRPr="00462AA6" w14:paraId="6A2714EA"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7C99D6" w14:textId="4686A369" w:rsidR="00462AA6" w:rsidRPr="00462AA6" w:rsidRDefault="00462AA6" w:rsidP="0025449E">
            <w:pPr>
              <w:spacing w:after="0" w:line="240" w:lineRule="auto"/>
              <w:jc w:val="center"/>
              <w:rPr>
                <w:rFonts w:ascii="Times New Roman" w:eastAsia="Times New Roman" w:hAnsi="Times New Roman" w:cs="Times New Roman"/>
                <w:lang w:val="en-GB"/>
              </w:rPr>
            </w:pPr>
            <w:r w:rsidRPr="00462AA6">
              <w:rPr>
                <w:rFonts w:ascii="Times New Roman" w:eastAsia="Times New Roman" w:hAnsi="Times New Roman" w:cs="Times New Roman"/>
                <w:b/>
                <w:bCs/>
                <w:lang w:val="en-GB"/>
              </w:rPr>
              <w:t>Legal status of the holder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26AF7C" w14:textId="4EFBD09A" w:rsidR="00462AA6" w:rsidRPr="00462AA6" w:rsidRDefault="00462AA6" w:rsidP="0025449E">
            <w:pPr>
              <w:spacing w:after="0" w:line="240" w:lineRule="auto"/>
              <w:jc w:val="center"/>
              <w:rPr>
                <w:rFonts w:ascii="Times New Roman" w:eastAsia="Times New Roman" w:hAnsi="Times New Roman" w:cs="Times New Roman"/>
                <w:lang w:val="en-GB"/>
              </w:rPr>
            </w:pPr>
            <w:r w:rsidRPr="00462AA6">
              <w:rPr>
                <w:rFonts w:ascii="Times New Roman" w:eastAsia="Times New Roman" w:hAnsi="Times New Roman" w:cs="Times New Roman"/>
                <w:b/>
                <w:bCs/>
                <w:lang w:val="en-GB"/>
              </w:rPr>
              <w:t>Cod</w:t>
            </w:r>
            <w:r>
              <w:rPr>
                <w:rFonts w:ascii="Times New Roman" w:eastAsia="Times New Roman" w:hAnsi="Times New Roman" w:cs="Times New Roman"/>
                <w:b/>
                <w:bCs/>
                <w:lang w:val="en-GB"/>
              </w:rPr>
              <w:t>e</w:t>
            </w:r>
          </w:p>
        </w:tc>
      </w:tr>
      <w:tr w:rsidR="00462AA6" w:rsidRPr="00462AA6" w14:paraId="5A3A309C"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A5249" w14:textId="1F12648E" w:rsidR="00462AA6" w:rsidRPr="00462AA6" w:rsidRDefault="00D251F3" w:rsidP="0025449E">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individuals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3AF55" w14:textId="77777777" w:rsidR="00462AA6" w:rsidRPr="00462AA6" w:rsidRDefault="00462AA6" w:rsidP="0025449E">
            <w:pPr>
              <w:spacing w:after="0" w:line="240" w:lineRule="auto"/>
              <w:jc w:val="center"/>
              <w:rPr>
                <w:rFonts w:ascii="Times New Roman" w:eastAsia="Times New Roman" w:hAnsi="Times New Roman" w:cs="Times New Roman"/>
                <w:lang w:val="en-GB"/>
              </w:rPr>
            </w:pPr>
            <w:r w:rsidRPr="00462AA6">
              <w:rPr>
                <w:rFonts w:ascii="Times New Roman" w:eastAsia="Times New Roman" w:hAnsi="Times New Roman" w:cs="Times New Roman"/>
                <w:lang w:val="en-GB"/>
              </w:rPr>
              <w:t>1</w:t>
            </w:r>
          </w:p>
        </w:tc>
      </w:tr>
      <w:tr w:rsidR="00462AA6" w:rsidRPr="00462AA6" w14:paraId="3BFC9ED9"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7BD9F" w14:textId="30469139" w:rsidR="00462AA6" w:rsidRPr="00462AA6" w:rsidRDefault="00462AA6" w:rsidP="0025449E">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legal </w:t>
            </w:r>
            <w:r w:rsidR="00D251F3">
              <w:rPr>
                <w:rFonts w:ascii="Times New Roman" w:eastAsia="Times New Roman" w:hAnsi="Times New Roman" w:cs="Times New Roman"/>
                <w:lang w:val="en-GB"/>
              </w:rPr>
              <w:t>entities</w:t>
            </w:r>
            <w:r w:rsidRPr="00462AA6">
              <w:rPr>
                <w:rFonts w:ascii="Times New Roman" w:eastAsia="Times New Roman" w:hAnsi="Times New Roman" w:cs="Times New Roman"/>
                <w:lang w:val="en-GB"/>
              </w:rPr>
              <w:t xml:space="preserve">, </w:t>
            </w:r>
            <w:r w:rsidR="00D251F3">
              <w:rPr>
                <w:rFonts w:ascii="Times New Roman" w:eastAsia="Times New Roman" w:hAnsi="Times New Roman" w:cs="Times New Roman"/>
                <w:lang w:val="en-GB"/>
              </w:rPr>
              <w:t xml:space="preserve">individuals </w:t>
            </w:r>
            <w:r w:rsidRPr="00462AA6">
              <w:rPr>
                <w:rFonts w:ascii="Times New Roman" w:eastAsia="Times New Roman" w:hAnsi="Times New Roman" w:cs="Times New Roman"/>
                <w:lang w:val="en-GB"/>
              </w:rPr>
              <w:t xml:space="preserve">– </w:t>
            </w:r>
            <w:r>
              <w:rPr>
                <w:rFonts w:ascii="Times New Roman" w:eastAsia="Times New Roman" w:hAnsi="Times New Roman" w:cs="Times New Roman"/>
                <w:lang w:val="en-GB"/>
              </w:rPr>
              <w:t>entrepreneurs</w:t>
            </w:r>
            <w:r w:rsidRPr="00462AA6">
              <w:rPr>
                <w:rFonts w:ascii="Times New Roman" w:eastAsia="Times New Roman" w:hAnsi="Times New Roman" w:cs="Times New Roman"/>
                <w:lang w:val="en-GB"/>
              </w:rPr>
              <w:t xml:space="preserve">, </w:t>
            </w:r>
            <w:r>
              <w:rPr>
                <w:rFonts w:ascii="Times New Roman" w:eastAsia="Times New Roman" w:hAnsi="Times New Roman" w:cs="Times New Roman"/>
                <w:lang w:val="en-GB"/>
              </w:rPr>
              <w:t>other legal entities</w:t>
            </w:r>
            <w:r w:rsidRPr="00462AA6">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except the legal </w:t>
            </w:r>
            <w:r w:rsidR="00D251F3">
              <w:rPr>
                <w:rFonts w:ascii="Times New Roman" w:eastAsia="Times New Roman" w:hAnsi="Times New Roman" w:cs="Times New Roman"/>
                <w:lang w:val="en-GB"/>
              </w:rPr>
              <w:t xml:space="preserve">persons </w:t>
            </w:r>
            <w:r>
              <w:rPr>
                <w:rFonts w:ascii="Times New Roman" w:eastAsia="Times New Roman" w:hAnsi="Times New Roman" w:cs="Times New Roman"/>
                <w:lang w:val="en-GB"/>
              </w:rPr>
              <w:t>operating taxi and trolleybus services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23448" w14:textId="77777777" w:rsidR="00462AA6" w:rsidRPr="00462AA6" w:rsidRDefault="00462AA6" w:rsidP="0025449E">
            <w:pPr>
              <w:spacing w:after="0" w:line="240" w:lineRule="auto"/>
              <w:jc w:val="center"/>
              <w:rPr>
                <w:rFonts w:ascii="Times New Roman" w:eastAsia="Times New Roman" w:hAnsi="Times New Roman" w:cs="Times New Roman"/>
                <w:lang w:val="en-GB"/>
              </w:rPr>
            </w:pPr>
            <w:r w:rsidRPr="00462AA6">
              <w:rPr>
                <w:rFonts w:ascii="Times New Roman" w:eastAsia="Times New Roman" w:hAnsi="Times New Roman" w:cs="Times New Roman"/>
                <w:lang w:val="en-GB"/>
              </w:rPr>
              <w:t>2</w:t>
            </w:r>
          </w:p>
        </w:tc>
      </w:tr>
      <w:tr w:rsidR="00462AA6" w:rsidRPr="00462AA6" w14:paraId="4573A96D"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6CBDD" w14:textId="5E9D8504" w:rsidR="00462AA6" w:rsidRPr="00462AA6" w:rsidRDefault="00462AA6" w:rsidP="0025449E">
            <w:pPr>
              <w:spacing w:after="0" w:line="240" w:lineRule="auto"/>
              <w:rPr>
                <w:rFonts w:ascii="Times New Roman" w:eastAsia="Times New Roman" w:hAnsi="Times New Roman" w:cs="Times New Roman"/>
                <w:lang w:val="en-GB"/>
              </w:rPr>
            </w:pPr>
            <w:r w:rsidRPr="00462AA6">
              <w:rPr>
                <w:rFonts w:ascii="Times New Roman" w:eastAsia="Times New Roman" w:hAnsi="Times New Roman" w:cs="Times New Roman"/>
                <w:lang w:val="en-GB"/>
              </w:rPr>
              <w:t>legal persons operating taxi and trolleybus services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7BFBE" w14:textId="77777777" w:rsidR="00462AA6" w:rsidRPr="00462AA6" w:rsidRDefault="00462AA6" w:rsidP="0025449E">
            <w:pPr>
              <w:spacing w:after="0" w:line="240" w:lineRule="auto"/>
              <w:jc w:val="center"/>
              <w:rPr>
                <w:rFonts w:ascii="Times New Roman" w:eastAsia="Times New Roman" w:hAnsi="Times New Roman" w:cs="Times New Roman"/>
                <w:lang w:val="en-GB"/>
              </w:rPr>
            </w:pPr>
            <w:r w:rsidRPr="00462AA6">
              <w:rPr>
                <w:rFonts w:ascii="Times New Roman" w:eastAsia="Times New Roman" w:hAnsi="Times New Roman" w:cs="Times New Roman"/>
                <w:lang w:val="en-GB"/>
              </w:rPr>
              <w:t>0</w:t>
            </w:r>
          </w:p>
        </w:tc>
      </w:tr>
    </w:tbl>
    <w:p w14:paraId="70FF3390" w14:textId="649EDAAF" w:rsidR="002E4B3A" w:rsidRDefault="002E4B3A" w:rsidP="009A618C">
      <w:pPr>
        <w:tabs>
          <w:tab w:val="left" w:pos="977"/>
        </w:tabs>
        <w:rPr>
          <w:rFonts w:ascii="PermianSerifTypeface" w:hAnsi="PermianSerifTypeface"/>
          <w:lang w:val="en-GB"/>
        </w:rPr>
      </w:pPr>
    </w:p>
    <w:p w14:paraId="2F020478" w14:textId="79F0D05C" w:rsidR="00462AA6" w:rsidRDefault="00462AA6" w:rsidP="004C7FB9">
      <w:pPr>
        <w:tabs>
          <w:tab w:val="left" w:pos="977"/>
        </w:tabs>
        <w:ind w:firstLine="567"/>
        <w:rPr>
          <w:rFonts w:ascii="PermianSansTypeface" w:eastAsia="Times New Roman" w:hAnsi="PermianSansTypeface" w:cs="Times New Roman"/>
          <w:lang w:val="en-GB"/>
        </w:rPr>
      </w:pPr>
      <w:r w:rsidRPr="00462AA6">
        <w:rPr>
          <w:rFonts w:ascii="PermianSansTypeface" w:eastAsia="Times New Roman" w:hAnsi="PermianSansTypeface" w:cs="Times New Roman"/>
          <w:lang w:val="en-GB"/>
        </w:rPr>
        <w:t xml:space="preserve">Age and length of driving experience </w:t>
      </w:r>
      <w:r>
        <w:rPr>
          <w:rFonts w:ascii="PermianSansTypeface" w:eastAsia="Times New Roman" w:hAnsi="PermianSansTypeface" w:cs="Times New Roman"/>
          <w:lang w:val="en-GB"/>
        </w:rPr>
        <w:t xml:space="preserve">shall be codified as follows: </w:t>
      </w:r>
    </w:p>
    <w:tbl>
      <w:tblPr>
        <w:tblW w:w="4000" w:type="pct"/>
        <w:jc w:val="center"/>
        <w:tblCellMar>
          <w:top w:w="15" w:type="dxa"/>
          <w:left w:w="15" w:type="dxa"/>
          <w:bottom w:w="15" w:type="dxa"/>
          <w:right w:w="15" w:type="dxa"/>
        </w:tblCellMar>
        <w:tblLook w:val="04A0" w:firstRow="1" w:lastRow="0" w:firstColumn="1" w:lastColumn="0" w:noHBand="0" w:noVBand="1"/>
      </w:tblPr>
      <w:tblGrid>
        <w:gridCol w:w="6886"/>
        <w:gridCol w:w="585"/>
      </w:tblGrid>
      <w:tr w:rsidR="00462AA6" w:rsidRPr="00462AA6" w14:paraId="51BC664A"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8E7AA6" w14:textId="536BB2B7" w:rsidR="00462AA6" w:rsidRPr="00462AA6" w:rsidRDefault="00462AA6" w:rsidP="0025449E">
            <w:pPr>
              <w:spacing w:after="0" w:line="240" w:lineRule="auto"/>
              <w:jc w:val="center"/>
              <w:rPr>
                <w:rFonts w:ascii="Times New Roman" w:eastAsia="Times New Roman" w:hAnsi="Times New Roman" w:cs="Times New Roman"/>
                <w:lang w:val="en-GB"/>
              </w:rPr>
            </w:pPr>
            <w:r w:rsidRPr="00462AA6">
              <w:rPr>
                <w:rFonts w:ascii="PermianSansTypeface" w:eastAsia="Times New Roman" w:hAnsi="PermianSansTypeface" w:cs="Times New Roman"/>
                <w:lang w:val="en-GB"/>
              </w:rPr>
              <w:t>Age and length of driving experience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042998" w14:textId="77CECBF0" w:rsidR="00462AA6" w:rsidRPr="00462AA6" w:rsidRDefault="00462AA6" w:rsidP="0025449E">
            <w:pPr>
              <w:spacing w:after="0" w:line="240" w:lineRule="auto"/>
              <w:jc w:val="center"/>
              <w:rPr>
                <w:rFonts w:ascii="Times New Roman" w:eastAsia="Times New Roman" w:hAnsi="Times New Roman" w:cs="Times New Roman"/>
                <w:lang w:val="en-GB"/>
              </w:rPr>
            </w:pPr>
            <w:r w:rsidRPr="00462AA6">
              <w:rPr>
                <w:rFonts w:ascii="Times New Roman" w:eastAsia="Times New Roman" w:hAnsi="Times New Roman" w:cs="Times New Roman"/>
                <w:b/>
                <w:bCs/>
                <w:lang w:val="en-GB"/>
              </w:rPr>
              <w:t>Code</w:t>
            </w:r>
          </w:p>
        </w:tc>
      </w:tr>
      <w:tr w:rsidR="00462AA6" w:rsidRPr="00462AA6" w14:paraId="77023437"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CF5F5" w14:textId="362482DF" w:rsidR="00462AA6" w:rsidRPr="00462AA6" w:rsidRDefault="00462AA6" w:rsidP="0025449E">
            <w:pPr>
              <w:spacing w:after="0" w:line="240" w:lineRule="auto"/>
              <w:rPr>
                <w:rFonts w:ascii="Times New Roman" w:eastAsia="Times New Roman" w:hAnsi="Times New Roman" w:cs="Times New Roman"/>
                <w:lang w:val="en-GB"/>
              </w:rPr>
            </w:pPr>
            <w:r w:rsidRPr="00462AA6">
              <w:rPr>
                <w:rFonts w:ascii="Times New Roman" w:eastAsia="Times New Roman" w:hAnsi="Times New Roman" w:cs="Times New Roman"/>
                <w:lang w:val="en-GB"/>
              </w:rPr>
              <w:t xml:space="preserve">age up to and including 23 years </w:t>
            </w:r>
            <w:r w:rsidR="004C7FB9">
              <w:rPr>
                <w:rFonts w:ascii="Times New Roman" w:eastAsia="Times New Roman" w:hAnsi="Times New Roman" w:cs="Times New Roman"/>
                <w:lang w:val="en-GB"/>
              </w:rPr>
              <w:t xml:space="preserve">old </w:t>
            </w:r>
            <w:r w:rsidRPr="00462AA6">
              <w:rPr>
                <w:rFonts w:ascii="Times New Roman" w:eastAsia="Times New Roman" w:hAnsi="Times New Roman" w:cs="Times New Roman"/>
                <w:lang w:val="en-GB"/>
              </w:rPr>
              <w:t>and driving experience up to and including 2 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49703" w14:textId="77777777" w:rsidR="00462AA6" w:rsidRPr="00462AA6" w:rsidRDefault="00462AA6" w:rsidP="0025449E">
            <w:pPr>
              <w:spacing w:after="0" w:line="240" w:lineRule="auto"/>
              <w:jc w:val="center"/>
              <w:rPr>
                <w:rFonts w:ascii="Times New Roman" w:eastAsia="Times New Roman" w:hAnsi="Times New Roman" w:cs="Times New Roman"/>
                <w:lang w:val="en-GB"/>
              </w:rPr>
            </w:pPr>
            <w:r w:rsidRPr="00462AA6">
              <w:rPr>
                <w:rFonts w:ascii="Times New Roman" w:eastAsia="Times New Roman" w:hAnsi="Times New Roman" w:cs="Times New Roman"/>
                <w:lang w:val="en-GB"/>
              </w:rPr>
              <w:t>1</w:t>
            </w:r>
          </w:p>
        </w:tc>
      </w:tr>
      <w:tr w:rsidR="00462AA6" w:rsidRPr="00462AA6" w14:paraId="067D143F"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A11ED" w14:textId="52C402DF" w:rsidR="00462AA6" w:rsidRPr="00462AA6" w:rsidRDefault="004C7FB9" w:rsidP="0025449E">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age up to and including 23 years old and driving experience of over 2 years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E72F5" w14:textId="77777777" w:rsidR="00462AA6" w:rsidRPr="00462AA6" w:rsidRDefault="00462AA6" w:rsidP="0025449E">
            <w:pPr>
              <w:spacing w:after="0" w:line="240" w:lineRule="auto"/>
              <w:jc w:val="center"/>
              <w:rPr>
                <w:rFonts w:ascii="Times New Roman" w:eastAsia="Times New Roman" w:hAnsi="Times New Roman" w:cs="Times New Roman"/>
                <w:lang w:val="en-GB"/>
              </w:rPr>
            </w:pPr>
            <w:r w:rsidRPr="00462AA6">
              <w:rPr>
                <w:rFonts w:ascii="Times New Roman" w:eastAsia="Times New Roman" w:hAnsi="Times New Roman" w:cs="Times New Roman"/>
                <w:lang w:val="en-GB"/>
              </w:rPr>
              <w:t>2</w:t>
            </w:r>
          </w:p>
        </w:tc>
      </w:tr>
      <w:tr w:rsidR="00462AA6" w:rsidRPr="00462AA6" w14:paraId="3539EA57"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E7674" w14:textId="127DC8B0" w:rsidR="00462AA6" w:rsidRPr="00462AA6" w:rsidRDefault="004C7FB9" w:rsidP="0025449E">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age over 23 years old and driving experience up to and including 2 years old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2F125" w14:textId="77777777" w:rsidR="00462AA6" w:rsidRPr="00462AA6" w:rsidRDefault="00462AA6" w:rsidP="0025449E">
            <w:pPr>
              <w:spacing w:after="0" w:line="240" w:lineRule="auto"/>
              <w:jc w:val="center"/>
              <w:rPr>
                <w:rFonts w:ascii="Times New Roman" w:eastAsia="Times New Roman" w:hAnsi="Times New Roman" w:cs="Times New Roman"/>
                <w:lang w:val="en-GB"/>
              </w:rPr>
            </w:pPr>
            <w:r w:rsidRPr="00462AA6">
              <w:rPr>
                <w:rFonts w:ascii="Times New Roman" w:eastAsia="Times New Roman" w:hAnsi="Times New Roman" w:cs="Times New Roman"/>
                <w:lang w:val="en-GB"/>
              </w:rPr>
              <w:t>3</w:t>
            </w:r>
          </w:p>
        </w:tc>
      </w:tr>
      <w:tr w:rsidR="00462AA6" w:rsidRPr="00462AA6" w14:paraId="59560183"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FD38A" w14:textId="2A2BD9F9" w:rsidR="00462AA6" w:rsidRPr="00462AA6" w:rsidRDefault="004C7FB9" w:rsidP="0025449E">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Age over 23 years old and driving experience over 2 years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316FE" w14:textId="77777777" w:rsidR="00462AA6" w:rsidRPr="00462AA6" w:rsidRDefault="00462AA6" w:rsidP="0025449E">
            <w:pPr>
              <w:spacing w:after="0" w:line="240" w:lineRule="auto"/>
              <w:jc w:val="center"/>
              <w:rPr>
                <w:rFonts w:ascii="Times New Roman" w:eastAsia="Times New Roman" w:hAnsi="Times New Roman" w:cs="Times New Roman"/>
                <w:lang w:val="en-GB"/>
              </w:rPr>
            </w:pPr>
            <w:r w:rsidRPr="00462AA6">
              <w:rPr>
                <w:rFonts w:ascii="Times New Roman" w:eastAsia="Times New Roman" w:hAnsi="Times New Roman" w:cs="Times New Roman"/>
                <w:lang w:val="en-GB"/>
              </w:rPr>
              <w:t>4</w:t>
            </w:r>
          </w:p>
        </w:tc>
      </w:tr>
      <w:tr w:rsidR="00462AA6" w:rsidRPr="00462AA6" w14:paraId="3C26A0E8"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4E65D" w14:textId="228DF102" w:rsidR="00462AA6" w:rsidRPr="00462AA6" w:rsidRDefault="004C7FB9" w:rsidP="0025449E">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legal persons</w:t>
            </w:r>
            <w:r w:rsidR="00462AA6" w:rsidRPr="00462AA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66D94" w14:textId="77777777" w:rsidR="00462AA6" w:rsidRPr="00462AA6" w:rsidRDefault="00462AA6" w:rsidP="0025449E">
            <w:pPr>
              <w:spacing w:after="0" w:line="240" w:lineRule="auto"/>
              <w:jc w:val="center"/>
              <w:rPr>
                <w:rFonts w:ascii="Times New Roman" w:eastAsia="Times New Roman" w:hAnsi="Times New Roman" w:cs="Times New Roman"/>
                <w:lang w:val="en-GB"/>
              </w:rPr>
            </w:pPr>
            <w:r w:rsidRPr="00462AA6">
              <w:rPr>
                <w:rFonts w:ascii="Times New Roman" w:eastAsia="Times New Roman" w:hAnsi="Times New Roman" w:cs="Times New Roman"/>
                <w:lang w:val="en-GB"/>
              </w:rPr>
              <w:t>0</w:t>
            </w:r>
          </w:p>
        </w:tc>
      </w:tr>
    </w:tbl>
    <w:p w14:paraId="30B8D13E" w14:textId="77777777" w:rsidR="004C7FB9" w:rsidRDefault="004C7FB9" w:rsidP="009A618C">
      <w:pPr>
        <w:tabs>
          <w:tab w:val="left" w:pos="977"/>
        </w:tabs>
        <w:rPr>
          <w:rFonts w:ascii="PermianSansTypeface" w:hAnsi="PermianSansTypeface"/>
          <w:lang w:val="en-GB"/>
        </w:rPr>
      </w:pPr>
    </w:p>
    <w:p w14:paraId="6DA69937" w14:textId="7E0305C7" w:rsidR="00462AA6" w:rsidRDefault="004D1DEE" w:rsidP="004C7FB9">
      <w:pPr>
        <w:tabs>
          <w:tab w:val="left" w:pos="977"/>
        </w:tabs>
        <w:ind w:firstLine="567"/>
        <w:rPr>
          <w:rFonts w:ascii="PermianSansTypeface" w:hAnsi="PermianSansTypeface"/>
          <w:lang w:val="en-GB"/>
        </w:rPr>
      </w:pPr>
      <w:r>
        <w:rPr>
          <w:rFonts w:ascii="PermianSansTypeface" w:hAnsi="PermianSansTypeface"/>
          <w:lang w:val="en-GB"/>
        </w:rPr>
        <w:t>C</w:t>
      </w:r>
      <w:r w:rsidR="004C7FB9" w:rsidRPr="004C7FB9">
        <w:rPr>
          <w:rFonts w:ascii="PermianSansTypeface" w:hAnsi="PermianSansTypeface"/>
          <w:lang w:val="en-GB"/>
        </w:rPr>
        <w:t>od</w:t>
      </w:r>
      <w:r>
        <w:rPr>
          <w:rFonts w:ascii="PermianSansTypeface" w:hAnsi="PermianSansTypeface"/>
          <w:lang w:val="en-GB"/>
        </w:rPr>
        <w:t>ing is required</w:t>
      </w:r>
      <w:r w:rsidR="004C7FB9" w:rsidRPr="004C7FB9">
        <w:rPr>
          <w:rFonts w:ascii="PermianSansTypeface" w:hAnsi="PermianSansTypeface"/>
          <w:lang w:val="en-GB"/>
        </w:rPr>
        <w:t xml:space="preserve"> for information relat</w:t>
      </w:r>
      <w:r>
        <w:rPr>
          <w:rFonts w:ascii="PermianSansTypeface" w:hAnsi="PermianSansTypeface"/>
          <w:lang w:val="en-GB"/>
        </w:rPr>
        <w:t>ed</w:t>
      </w:r>
      <w:r w:rsidR="004C7FB9" w:rsidRPr="004C7FB9">
        <w:rPr>
          <w:rFonts w:ascii="PermianSansTypeface" w:hAnsi="PermianSansTypeface"/>
          <w:lang w:val="en-GB"/>
        </w:rPr>
        <w:t xml:space="preserve"> to legal entities </w:t>
      </w:r>
      <w:r>
        <w:rPr>
          <w:rFonts w:ascii="PermianSansTypeface" w:hAnsi="PermianSansTypeface"/>
          <w:lang w:val="en-GB"/>
        </w:rPr>
        <w:t xml:space="preserve">not subject to the </w:t>
      </w:r>
      <w:r w:rsidR="004C7FB9" w:rsidRPr="004C7FB9">
        <w:rPr>
          <w:rFonts w:ascii="PermianSansTypeface" w:hAnsi="PermianSansTypeface"/>
          <w:lang w:val="en-GB"/>
        </w:rPr>
        <w:t>K4 coefficient.</w:t>
      </w:r>
    </w:p>
    <w:p w14:paraId="273BAB9E" w14:textId="0A3EE7F7" w:rsidR="004C7FB9" w:rsidRDefault="004C7FB9" w:rsidP="004C7FB9">
      <w:pPr>
        <w:tabs>
          <w:tab w:val="left" w:pos="977"/>
        </w:tabs>
        <w:ind w:firstLine="567"/>
        <w:rPr>
          <w:rFonts w:ascii="PermianSansTypeface" w:hAnsi="PermianSansTypeface"/>
          <w:lang w:val="en-GB"/>
        </w:rPr>
      </w:pPr>
      <w:r>
        <w:rPr>
          <w:rFonts w:ascii="PermianSansTypeface" w:hAnsi="PermianSansTypeface"/>
          <w:lang w:val="en-GB"/>
        </w:rPr>
        <w:t xml:space="preserve">Place of registration of the vehicle shall be codified as follows: </w:t>
      </w:r>
    </w:p>
    <w:tbl>
      <w:tblPr>
        <w:tblW w:w="4000" w:type="pct"/>
        <w:jc w:val="center"/>
        <w:tblCellMar>
          <w:top w:w="15" w:type="dxa"/>
          <w:left w:w="15" w:type="dxa"/>
          <w:bottom w:w="15" w:type="dxa"/>
          <w:right w:w="15" w:type="dxa"/>
        </w:tblCellMar>
        <w:tblLook w:val="04A0" w:firstRow="1" w:lastRow="0" w:firstColumn="1" w:lastColumn="0" w:noHBand="0" w:noVBand="1"/>
      </w:tblPr>
      <w:tblGrid>
        <w:gridCol w:w="6340"/>
        <w:gridCol w:w="1131"/>
      </w:tblGrid>
      <w:tr w:rsidR="004C7FB9" w:rsidRPr="004C7FB9" w14:paraId="2383C105"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EBD99D" w14:textId="3B4C5D3E" w:rsidR="004C7FB9" w:rsidRPr="004C7FB9" w:rsidRDefault="004C7FB9" w:rsidP="0025449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Place of registration of the vehicle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082518" w14:textId="3C4A861A" w:rsidR="004C7FB9" w:rsidRPr="004C7FB9" w:rsidRDefault="004C7FB9" w:rsidP="0025449E">
            <w:pPr>
              <w:spacing w:after="0" w:line="240" w:lineRule="auto"/>
              <w:jc w:val="center"/>
              <w:rPr>
                <w:rFonts w:ascii="Times New Roman" w:eastAsia="Times New Roman" w:hAnsi="Times New Roman" w:cs="Times New Roman"/>
                <w:lang w:val="en-GB"/>
              </w:rPr>
            </w:pPr>
            <w:r w:rsidRPr="004C7FB9">
              <w:rPr>
                <w:rFonts w:ascii="Times New Roman" w:eastAsia="Times New Roman" w:hAnsi="Times New Roman" w:cs="Times New Roman"/>
                <w:b/>
                <w:bCs/>
                <w:lang w:val="en-GB"/>
              </w:rPr>
              <w:t>Cod</w:t>
            </w:r>
            <w:r>
              <w:rPr>
                <w:rFonts w:ascii="Times New Roman" w:eastAsia="Times New Roman" w:hAnsi="Times New Roman" w:cs="Times New Roman"/>
                <w:b/>
                <w:bCs/>
                <w:lang w:val="en-GB"/>
              </w:rPr>
              <w:t>e</w:t>
            </w:r>
          </w:p>
        </w:tc>
      </w:tr>
      <w:tr w:rsidR="004C7FB9" w:rsidRPr="004C7FB9" w14:paraId="63F8F7EA"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0923E" w14:textId="171328E8" w:rsidR="004C7FB9" w:rsidRPr="004C7FB9" w:rsidRDefault="004C7FB9" w:rsidP="0025449E">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The Republic of Moldova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71B8F" w14:textId="77777777" w:rsidR="004C7FB9" w:rsidRPr="004C7FB9" w:rsidRDefault="004C7FB9" w:rsidP="0025449E">
            <w:pPr>
              <w:spacing w:after="0" w:line="240" w:lineRule="auto"/>
              <w:jc w:val="center"/>
              <w:rPr>
                <w:rFonts w:ascii="Times New Roman" w:eastAsia="Times New Roman" w:hAnsi="Times New Roman" w:cs="Times New Roman"/>
                <w:lang w:val="en-GB"/>
              </w:rPr>
            </w:pPr>
            <w:r w:rsidRPr="004C7FB9">
              <w:rPr>
                <w:rFonts w:ascii="Times New Roman" w:eastAsia="Times New Roman" w:hAnsi="Times New Roman" w:cs="Times New Roman"/>
                <w:lang w:val="en-GB"/>
              </w:rPr>
              <w:t>1</w:t>
            </w:r>
          </w:p>
        </w:tc>
      </w:tr>
      <w:tr w:rsidR="004C7FB9" w:rsidRPr="004C7FB9" w14:paraId="55856A01"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BCA56" w14:textId="047B1413" w:rsidR="004C7FB9" w:rsidRPr="004C7FB9" w:rsidRDefault="004C7FB9" w:rsidP="0025449E">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Outside of the Republic of Moldova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E2886" w14:textId="77777777" w:rsidR="004C7FB9" w:rsidRPr="004C7FB9" w:rsidRDefault="004C7FB9" w:rsidP="0025449E">
            <w:pPr>
              <w:spacing w:after="0" w:line="240" w:lineRule="auto"/>
              <w:jc w:val="center"/>
              <w:rPr>
                <w:rFonts w:ascii="Times New Roman" w:eastAsia="Times New Roman" w:hAnsi="Times New Roman" w:cs="Times New Roman"/>
                <w:lang w:val="en-GB"/>
              </w:rPr>
            </w:pPr>
            <w:r w:rsidRPr="004C7FB9">
              <w:rPr>
                <w:rFonts w:ascii="Times New Roman" w:eastAsia="Times New Roman" w:hAnsi="Times New Roman" w:cs="Times New Roman"/>
                <w:lang w:val="en-GB"/>
              </w:rPr>
              <w:t>2</w:t>
            </w:r>
          </w:p>
        </w:tc>
      </w:tr>
    </w:tbl>
    <w:p w14:paraId="3070B19F" w14:textId="77777777" w:rsidR="004C7FB9" w:rsidRDefault="004C7FB9" w:rsidP="004C7FB9">
      <w:pPr>
        <w:tabs>
          <w:tab w:val="left" w:pos="977"/>
        </w:tabs>
        <w:ind w:firstLine="567"/>
        <w:rPr>
          <w:rFonts w:ascii="PermianSansTypeface" w:hAnsi="PermianSansTypeface"/>
          <w:lang w:val="en-GB"/>
        </w:rPr>
      </w:pPr>
    </w:p>
    <w:p w14:paraId="0D714518" w14:textId="29BDB93D" w:rsidR="004C7FB9" w:rsidRDefault="004C7FB9" w:rsidP="004C7FB9">
      <w:pPr>
        <w:tabs>
          <w:tab w:val="left" w:pos="977"/>
        </w:tabs>
        <w:ind w:firstLine="567"/>
        <w:rPr>
          <w:rFonts w:ascii="PermianSansTypeface" w:hAnsi="PermianSansTypeface"/>
          <w:lang w:val="en-GB"/>
        </w:rPr>
      </w:pPr>
      <w:r>
        <w:rPr>
          <w:rFonts w:ascii="PermianSansTypeface" w:hAnsi="PermianSansTypeface"/>
          <w:lang w:val="en-GB"/>
        </w:rPr>
        <w:t xml:space="preserve">The column “Terminated contracts” shall </w:t>
      </w:r>
      <w:r w:rsidR="00855390">
        <w:rPr>
          <w:rFonts w:ascii="PermianSansTypeface" w:hAnsi="PermianSansTypeface"/>
          <w:lang w:val="en-GB"/>
        </w:rPr>
        <w:t>contain:</w:t>
      </w:r>
    </w:p>
    <w:tbl>
      <w:tblPr>
        <w:tblW w:w="4000" w:type="pct"/>
        <w:jc w:val="center"/>
        <w:tblCellMar>
          <w:top w:w="15" w:type="dxa"/>
          <w:left w:w="15" w:type="dxa"/>
          <w:bottom w:w="15" w:type="dxa"/>
          <w:right w:w="15" w:type="dxa"/>
        </w:tblCellMar>
        <w:tblLook w:val="04A0" w:firstRow="1" w:lastRow="0" w:firstColumn="1" w:lastColumn="0" w:noHBand="0" w:noVBand="1"/>
      </w:tblPr>
      <w:tblGrid>
        <w:gridCol w:w="6219"/>
        <w:gridCol w:w="1252"/>
      </w:tblGrid>
      <w:tr w:rsidR="00855390" w:rsidRPr="00855390" w14:paraId="363056DF"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CA883" w14:textId="761C66BB" w:rsidR="00855390" w:rsidRPr="00855390" w:rsidRDefault="00855390" w:rsidP="0025449E">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For terminated contracts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99E07" w14:textId="3AF3B320" w:rsidR="00855390" w:rsidRPr="00855390" w:rsidRDefault="00855390" w:rsidP="0025449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YES</w:t>
            </w:r>
          </w:p>
        </w:tc>
      </w:tr>
      <w:tr w:rsidR="00855390" w:rsidRPr="00855390" w14:paraId="7B4D25F9"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18B2A" w14:textId="364E1861" w:rsidR="00855390" w:rsidRPr="00855390" w:rsidRDefault="00855390" w:rsidP="0025449E">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For contracts not yet terminated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4C883" w14:textId="37E2FE42"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N</w:t>
            </w:r>
            <w:r>
              <w:rPr>
                <w:rFonts w:ascii="Times New Roman" w:eastAsia="Times New Roman" w:hAnsi="Times New Roman" w:cs="Times New Roman"/>
                <w:lang w:val="en-GB"/>
              </w:rPr>
              <w:t>O</w:t>
            </w:r>
          </w:p>
        </w:tc>
      </w:tr>
      <w:tr w:rsidR="00855390" w:rsidRPr="00855390" w14:paraId="52F9A486" w14:textId="77777777" w:rsidTr="0025449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6C03C" w14:textId="4FE28693" w:rsidR="00855390" w:rsidRPr="00855390" w:rsidRDefault="00855390" w:rsidP="0025449E">
            <w:pPr>
              <w:spacing w:after="0" w:line="240" w:lineRule="auto"/>
              <w:rPr>
                <w:rFonts w:ascii="Times New Roman" w:eastAsia="Times New Roman" w:hAnsi="Times New Roman" w:cs="Times New Roman"/>
                <w:lang w:val="en-GB"/>
              </w:rPr>
            </w:pPr>
            <w:r w:rsidRPr="00855390">
              <w:rPr>
                <w:rFonts w:ascii="Times New Roman" w:eastAsia="Times New Roman" w:hAnsi="Times New Roman" w:cs="Times New Roman"/>
                <w:lang w:val="en-GB"/>
              </w:rPr>
              <w:lastRenderedPageBreak/>
              <w:t>The applied bonus-malus coefficient is indicated depending on the bonus-malus class applied at the date of conclusion of the insurance contract:</w:t>
            </w:r>
          </w:p>
        </w:tc>
      </w:tr>
    </w:tbl>
    <w:p w14:paraId="4E2983A4" w14:textId="77777777" w:rsidR="00855390" w:rsidRPr="002835AB" w:rsidRDefault="00855390" w:rsidP="00855390">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3000" w:type="pct"/>
        <w:jc w:val="center"/>
        <w:tblCellMar>
          <w:top w:w="15" w:type="dxa"/>
          <w:left w:w="15" w:type="dxa"/>
          <w:bottom w:w="15" w:type="dxa"/>
          <w:right w:w="15" w:type="dxa"/>
        </w:tblCellMar>
        <w:tblLook w:val="04A0" w:firstRow="1" w:lastRow="0" w:firstColumn="1" w:lastColumn="0" w:noHBand="0" w:noVBand="1"/>
      </w:tblPr>
      <w:tblGrid>
        <w:gridCol w:w="2801"/>
        <w:gridCol w:w="2802"/>
      </w:tblGrid>
      <w:tr w:rsidR="00855390" w:rsidRPr="00855390" w14:paraId="4C0C633D" w14:textId="77777777" w:rsidTr="0025449E">
        <w:trPr>
          <w:jc w:val="center"/>
        </w:trPr>
        <w:tc>
          <w:tcPr>
            <w:tcW w:w="2500" w:type="pct"/>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vAlign w:val="center"/>
            <w:hideMark/>
          </w:tcPr>
          <w:p w14:paraId="29AC180D" w14:textId="6ACBD551" w:rsidR="00855390" w:rsidRPr="00855390" w:rsidRDefault="00855390" w:rsidP="0025449E">
            <w:pPr>
              <w:spacing w:after="0" w:line="240" w:lineRule="auto"/>
              <w:jc w:val="center"/>
              <w:rPr>
                <w:rFonts w:ascii="Times New Roman" w:eastAsia="Times New Roman" w:hAnsi="Times New Roman" w:cs="Times New Roman"/>
                <w:b/>
                <w:bCs/>
                <w:lang w:val="en-GB"/>
              </w:rPr>
            </w:pPr>
            <w:r w:rsidRPr="00855390">
              <w:rPr>
                <w:rFonts w:ascii="Times New Roman" w:eastAsia="Times New Roman" w:hAnsi="Times New Roman" w:cs="Times New Roman"/>
                <w:b/>
                <w:bCs/>
                <w:lang w:val="en-GB"/>
              </w:rPr>
              <w:t>Bonus – malus class</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A236CA9" w14:textId="77777777" w:rsidR="00855390" w:rsidRPr="00855390" w:rsidRDefault="00855390" w:rsidP="0025449E">
            <w:pPr>
              <w:spacing w:after="0" w:line="240" w:lineRule="auto"/>
              <w:jc w:val="center"/>
              <w:rPr>
                <w:rFonts w:ascii="Times New Roman" w:eastAsia="Times New Roman" w:hAnsi="Times New Roman" w:cs="Times New Roman"/>
                <w:b/>
                <w:bCs/>
                <w:lang w:val="en-GB"/>
              </w:rPr>
            </w:pPr>
            <w:r w:rsidRPr="00855390">
              <w:rPr>
                <w:rFonts w:ascii="Times New Roman" w:eastAsia="Times New Roman" w:hAnsi="Times New Roman" w:cs="Times New Roman"/>
                <w:b/>
                <w:bCs/>
                <w:lang w:val="en-GB"/>
              </w:rPr>
              <w:t>M</w:t>
            </w:r>
          </w:p>
        </w:tc>
      </w:tr>
      <w:tr w:rsidR="00855390" w:rsidRPr="00855390" w14:paraId="093D198E"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47FED1"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761BA"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1</w:t>
            </w:r>
          </w:p>
        </w:tc>
      </w:tr>
      <w:tr w:rsidR="00855390" w:rsidRPr="00855390" w14:paraId="343A02C0"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0A0F2B"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4890A"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2</w:t>
            </w:r>
          </w:p>
        </w:tc>
      </w:tr>
      <w:tr w:rsidR="00855390" w:rsidRPr="00855390" w14:paraId="488D70F1"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88497B"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7C354"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3</w:t>
            </w:r>
          </w:p>
        </w:tc>
      </w:tr>
      <w:tr w:rsidR="00855390" w:rsidRPr="00855390" w14:paraId="37AE6CD8"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32981A"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21362"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4</w:t>
            </w:r>
          </w:p>
        </w:tc>
      </w:tr>
      <w:tr w:rsidR="00855390" w:rsidRPr="00855390" w14:paraId="0F41AC14"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9276EE"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967D8"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5</w:t>
            </w:r>
          </w:p>
        </w:tc>
      </w:tr>
      <w:tr w:rsidR="00855390" w:rsidRPr="00855390" w14:paraId="3A08CBDE"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73303D"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E7E1D"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6</w:t>
            </w:r>
          </w:p>
        </w:tc>
      </w:tr>
      <w:tr w:rsidR="00855390" w:rsidRPr="00855390" w14:paraId="0A72FD1C"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81D95D"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CBD32"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7</w:t>
            </w:r>
          </w:p>
        </w:tc>
      </w:tr>
      <w:tr w:rsidR="00855390" w:rsidRPr="00855390" w14:paraId="1787BE27"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64DBC2"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F9158"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8</w:t>
            </w:r>
          </w:p>
        </w:tc>
      </w:tr>
      <w:tr w:rsidR="00855390" w:rsidRPr="00855390" w14:paraId="76793983"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96A832"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F71B0"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9</w:t>
            </w:r>
          </w:p>
        </w:tc>
      </w:tr>
      <w:tr w:rsidR="00855390" w:rsidRPr="00855390" w14:paraId="481B8178"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A048DC"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7D38C"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10</w:t>
            </w:r>
          </w:p>
        </w:tc>
      </w:tr>
      <w:tr w:rsidR="00855390" w:rsidRPr="00855390" w14:paraId="0DD79DB6"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42A9BD"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6AD00"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11</w:t>
            </w:r>
          </w:p>
        </w:tc>
      </w:tr>
      <w:tr w:rsidR="00855390" w:rsidRPr="00855390" w14:paraId="7840589E"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CA1840"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10D85"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12</w:t>
            </w:r>
          </w:p>
        </w:tc>
      </w:tr>
      <w:tr w:rsidR="00855390" w:rsidRPr="00855390" w14:paraId="700C638E"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94932B"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EB681"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13</w:t>
            </w:r>
          </w:p>
        </w:tc>
      </w:tr>
      <w:tr w:rsidR="00855390" w:rsidRPr="00855390" w14:paraId="38A1C8D5"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541F9F"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DD2EF"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14</w:t>
            </w:r>
          </w:p>
        </w:tc>
      </w:tr>
      <w:tr w:rsidR="00855390" w:rsidRPr="00855390" w14:paraId="0F368C4E"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A25B16"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D2E50"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15</w:t>
            </w:r>
          </w:p>
        </w:tc>
      </w:tr>
      <w:tr w:rsidR="00855390" w:rsidRPr="00855390" w14:paraId="1C54F27E"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B14CA0"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56A1F"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16</w:t>
            </w:r>
          </w:p>
        </w:tc>
      </w:tr>
      <w:tr w:rsidR="00855390" w:rsidRPr="00855390" w14:paraId="69FF7992"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E78D57" w14:textId="77777777" w:rsidR="00855390" w:rsidRPr="00855390" w:rsidRDefault="00855390" w:rsidP="0025449E">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5F39C" w14:textId="77777777" w:rsidR="00855390" w:rsidRPr="00855390" w:rsidRDefault="00855390" w:rsidP="0025449E">
            <w:pPr>
              <w:spacing w:after="0" w:line="240" w:lineRule="auto"/>
              <w:jc w:val="center"/>
              <w:rPr>
                <w:rFonts w:ascii="Times New Roman" w:eastAsia="Times New Roman" w:hAnsi="Times New Roman" w:cs="Times New Roman"/>
                <w:lang w:val="en-GB"/>
              </w:rPr>
            </w:pPr>
            <w:r w:rsidRPr="00855390">
              <w:rPr>
                <w:rFonts w:ascii="Times New Roman" w:eastAsia="Times New Roman" w:hAnsi="Times New Roman" w:cs="Times New Roman"/>
                <w:lang w:val="en-GB"/>
              </w:rPr>
              <w:t>17</w:t>
            </w:r>
          </w:p>
        </w:tc>
      </w:tr>
    </w:tbl>
    <w:p w14:paraId="08E7B4FA" w14:textId="77777777" w:rsidR="00855390" w:rsidRPr="002835AB" w:rsidRDefault="00855390" w:rsidP="00855390">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037"/>
        <w:gridCol w:w="1038"/>
        <w:gridCol w:w="671"/>
        <w:gridCol w:w="690"/>
        <w:gridCol w:w="347"/>
        <w:gridCol w:w="610"/>
        <w:gridCol w:w="569"/>
        <w:gridCol w:w="903"/>
        <w:gridCol w:w="1188"/>
        <w:gridCol w:w="1262"/>
      </w:tblGrid>
      <w:tr w:rsidR="00684808" w:rsidRPr="00684808" w14:paraId="3360E0E6" w14:textId="77777777" w:rsidTr="0025449E">
        <w:trPr>
          <w:jc w:val="center"/>
        </w:trPr>
        <w:tc>
          <w:tcPr>
            <w:tcW w:w="0" w:type="auto"/>
            <w:gridSpan w:val="10"/>
            <w:tcBorders>
              <w:top w:val="nil"/>
              <w:left w:val="nil"/>
              <w:bottom w:val="single" w:sz="6" w:space="0" w:color="000000"/>
              <w:right w:val="nil"/>
            </w:tcBorders>
            <w:tcMar>
              <w:top w:w="24" w:type="dxa"/>
              <w:left w:w="48" w:type="dxa"/>
              <w:bottom w:w="24" w:type="dxa"/>
              <w:right w:w="48" w:type="dxa"/>
            </w:tcMar>
            <w:hideMark/>
          </w:tcPr>
          <w:p w14:paraId="48679C88" w14:textId="77777777" w:rsidR="00684808" w:rsidRPr="00684808" w:rsidRDefault="00684808" w:rsidP="00684808">
            <w:pPr>
              <w:spacing w:after="0" w:line="240" w:lineRule="auto"/>
              <w:jc w:val="center"/>
              <w:rPr>
                <w:rFonts w:ascii="Times New Roman" w:eastAsia="Times New Roman" w:hAnsi="Times New Roman" w:cs="Times New Roman"/>
                <w:b/>
                <w:bCs/>
                <w:lang w:val="en-GB"/>
              </w:rPr>
            </w:pPr>
            <w:r w:rsidRPr="00684808">
              <w:rPr>
                <w:rFonts w:ascii="Times New Roman" w:eastAsia="Times New Roman" w:hAnsi="Times New Roman" w:cs="Times New Roman"/>
                <w:b/>
                <w:bCs/>
                <w:lang w:val="en-GB"/>
              </w:rPr>
              <w:t>INFORMATION</w:t>
            </w:r>
          </w:p>
          <w:p w14:paraId="4D182C1B" w14:textId="6079720F" w:rsidR="00684808" w:rsidRPr="00684808" w:rsidRDefault="00684808" w:rsidP="00684808">
            <w:pPr>
              <w:spacing w:after="0" w:line="240" w:lineRule="auto"/>
              <w:ind w:firstLine="567"/>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 xml:space="preserve">on compulsory </w:t>
            </w:r>
            <w:r w:rsidR="004D1DEE">
              <w:rPr>
                <w:rFonts w:ascii="Times New Roman" w:eastAsia="Times New Roman" w:hAnsi="Times New Roman" w:cs="Times New Roman"/>
                <w:b/>
                <w:bCs/>
                <w:lang w:val="en-GB"/>
              </w:rPr>
              <w:t xml:space="preserve">external </w:t>
            </w:r>
            <w:r w:rsidRPr="00684808">
              <w:rPr>
                <w:rFonts w:ascii="Times New Roman" w:eastAsia="Times New Roman" w:hAnsi="Times New Roman" w:cs="Times New Roman"/>
                <w:b/>
                <w:bCs/>
                <w:lang w:val="en-GB"/>
              </w:rPr>
              <w:t xml:space="preserve"> MTPL insurance certificates</w:t>
            </w:r>
          </w:p>
        </w:tc>
      </w:tr>
      <w:tr w:rsidR="00684808" w:rsidRPr="00684808" w14:paraId="593F9BDD" w14:textId="77777777" w:rsidTr="0025449E">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A0B046" w14:textId="23D3962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Green Card certificate number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97234D" w14:textId="13114AFE" w:rsidR="00684808" w:rsidRPr="00684808" w:rsidRDefault="00684808" w:rsidP="0025449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Insurance </w:t>
            </w:r>
            <w:r w:rsidR="004D1DEE">
              <w:rPr>
                <w:rFonts w:ascii="Times New Roman" w:eastAsia="Times New Roman" w:hAnsi="Times New Roman" w:cs="Times New Roman"/>
                <w:b/>
                <w:bCs/>
                <w:lang w:val="en-GB"/>
              </w:rPr>
              <w:t>area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3231D1" w14:textId="612FC5E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Policy end date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ADE7AE" w14:textId="783BBFF0"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Duration of insurance indicated in the "Green Card" certificate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9DE65C" w14:textId="4B28EF1D"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Insurance premium received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9B43B1" w14:textId="74EDEF54" w:rsidR="00684808" w:rsidRPr="00684808" w:rsidRDefault="00684808" w:rsidP="0025449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Vehicle category</w:t>
            </w:r>
            <w:r w:rsidRPr="00684808">
              <w:rPr>
                <w:rFonts w:ascii="Times New Roman" w:eastAsia="Times New Roman" w:hAnsi="Times New Roman" w:cs="Times New Roman"/>
                <w:b/>
                <w:bCs/>
                <w:lang w:val="en-GB"/>
              </w:rPr>
              <w:t xml:space="preserve"> (K</w:t>
            </w:r>
            <w:r w:rsidRPr="00684808">
              <w:rPr>
                <w:rFonts w:ascii="Times New Roman" w:eastAsia="Times New Roman" w:hAnsi="Times New Roman" w:cs="Times New Roman"/>
                <w:b/>
                <w:bCs/>
                <w:vertAlign w:val="subscript"/>
                <w:lang w:val="en-GB"/>
              </w:rPr>
              <w:t>1</w:t>
            </w:r>
            <w:r w:rsidRPr="00684808">
              <w:rPr>
                <w:rFonts w:ascii="Times New Roman" w:eastAsia="Times New Roman" w:hAnsi="Times New Roman" w:cs="Times New Roman"/>
                <w:lang w:val="en-GB"/>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80C932" w14:textId="71D63171"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Terminated contract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B37296" w14:textId="38D1A4E0"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Termination date</w:t>
            </w:r>
          </w:p>
        </w:tc>
      </w:tr>
      <w:tr w:rsidR="00684808" w:rsidRPr="00684808" w14:paraId="5F51C969"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4B500A"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4A78E7"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0D3E10"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12C74D" w14:textId="0D054C64" w:rsidR="00684808" w:rsidRPr="00684808" w:rsidRDefault="00684808" w:rsidP="0025449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from</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74A67F" w14:textId="18B3BA29" w:rsidR="00684808" w:rsidRPr="00684808" w:rsidRDefault="00684808" w:rsidP="0025449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to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242198"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297453"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Euro</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605F28"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2F548D"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CB88F5" w14:textId="77777777" w:rsidR="00684808" w:rsidRPr="00684808" w:rsidRDefault="00684808" w:rsidP="0025449E">
            <w:pPr>
              <w:spacing w:after="0" w:line="240" w:lineRule="auto"/>
              <w:rPr>
                <w:rFonts w:ascii="Times New Roman" w:eastAsia="Times New Roman" w:hAnsi="Times New Roman" w:cs="Times New Roman"/>
                <w:lang w:val="en-GB"/>
              </w:rPr>
            </w:pPr>
          </w:p>
        </w:tc>
      </w:tr>
      <w:tr w:rsidR="00684808" w:rsidRPr="00684808" w14:paraId="3294E09C"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8BA01"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491AD"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58778"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AD677"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28532"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CB392"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1AACC"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24E3D"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07D36"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04E9D"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10</w:t>
            </w:r>
          </w:p>
        </w:tc>
      </w:tr>
      <w:tr w:rsidR="00684808" w:rsidRPr="00684808" w14:paraId="4B59525A"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99904" w14:textId="77777777" w:rsidR="00684808" w:rsidRPr="00684808" w:rsidRDefault="00684808" w:rsidP="0025449E">
            <w:pPr>
              <w:spacing w:after="0" w:line="240" w:lineRule="auto"/>
              <w:rPr>
                <w:rFonts w:ascii="Times New Roman" w:eastAsia="Times New Roman" w:hAnsi="Times New Roman" w:cs="Times New Roman"/>
                <w:lang w:val="en-GB"/>
              </w:rPr>
            </w:pPr>
            <w:r w:rsidRPr="00684808">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FE7DA"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E4EEA"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6541A"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55545"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4FA3A"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06BD3"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52E94"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8D50F"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26C80"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r>
      <w:tr w:rsidR="00684808" w:rsidRPr="00684808" w14:paraId="76F8578C"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91718" w14:textId="77777777" w:rsidR="00684808" w:rsidRPr="00684808" w:rsidRDefault="00684808" w:rsidP="0025449E">
            <w:pPr>
              <w:spacing w:after="0" w:line="240" w:lineRule="auto"/>
              <w:rPr>
                <w:rFonts w:ascii="Times New Roman" w:eastAsia="Times New Roman" w:hAnsi="Times New Roman" w:cs="Times New Roman"/>
                <w:lang w:val="en-GB"/>
              </w:rPr>
            </w:pPr>
            <w:r w:rsidRPr="00684808">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7C9BD"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31F37"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16CBA"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4FD0E"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CC1A0"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CF22B"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30355"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3B810"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902AB"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r>
      <w:tr w:rsidR="00684808" w:rsidRPr="00684808" w14:paraId="31FAA629"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3989C" w14:textId="77777777" w:rsidR="00684808" w:rsidRPr="00684808" w:rsidRDefault="00684808" w:rsidP="0025449E">
            <w:pPr>
              <w:spacing w:after="0" w:line="240" w:lineRule="auto"/>
              <w:rPr>
                <w:rFonts w:ascii="Times New Roman" w:eastAsia="Times New Roman" w:hAnsi="Times New Roman" w:cs="Times New Roman"/>
                <w:lang w:val="en-GB"/>
              </w:rPr>
            </w:pPr>
            <w:r w:rsidRPr="00684808">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2712A"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C1F98"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4BAB2"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B2C82"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75C01"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177F8"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42442"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FD689"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62873"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r>
      <w:tr w:rsidR="00684808" w:rsidRPr="00684808" w14:paraId="27701128"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53953" w14:textId="77777777" w:rsidR="00684808" w:rsidRPr="00684808" w:rsidRDefault="00684808" w:rsidP="0025449E">
            <w:pPr>
              <w:spacing w:after="0" w:line="240" w:lineRule="auto"/>
              <w:rPr>
                <w:rFonts w:ascii="Times New Roman" w:eastAsia="Times New Roman" w:hAnsi="Times New Roman" w:cs="Times New Roman"/>
                <w:lang w:val="en-GB"/>
              </w:rPr>
            </w:pPr>
            <w:r w:rsidRPr="00684808">
              <w:rPr>
                <w:rFonts w:ascii="Times New Roman" w:eastAsia="Times New Roman" w:hAnsi="Times New Roman" w:cs="Times New Roman"/>
                <w:b/>
                <w:bCs/>
                <w:lang w:val="en-GB"/>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51B76"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B76E0"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C56A1"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41D81"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CAE7C" w14:textId="77777777" w:rsidR="00684808" w:rsidRPr="00684808" w:rsidRDefault="00684808" w:rsidP="0025449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EB5F8" w14:textId="77777777" w:rsidR="00684808" w:rsidRPr="00684808" w:rsidRDefault="00684808" w:rsidP="0025449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7CCA6"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2E92E"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83A45"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lang w:val="en-GB"/>
              </w:rPr>
              <w:t>X</w:t>
            </w:r>
          </w:p>
        </w:tc>
      </w:tr>
    </w:tbl>
    <w:p w14:paraId="10E53FBB" w14:textId="69778B1C" w:rsidR="00855390" w:rsidRDefault="00855390" w:rsidP="004C7FB9">
      <w:pPr>
        <w:tabs>
          <w:tab w:val="left" w:pos="977"/>
        </w:tabs>
        <w:ind w:firstLine="567"/>
        <w:rPr>
          <w:rFonts w:ascii="PermianSansTypeface" w:hAnsi="PermianSansTypeface"/>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035"/>
        <w:gridCol w:w="673"/>
        <w:gridCol w:w="362"/>
        <w:gridCol w:w="1011"/>
        <w:gridCol w:w="889"/>
        <w:gridCol w:w="877"/>
        <w:gridCol w:w="828"/>
        <w:gridCol w:w="1389"/>
        <w:gridCol w:w="719"/>
        <w:gridCol w:w="671"/>
        <w:gridCol w:w="901"/>
      </w:tblGrid>
      <w:tr w:rsidR="00684808" w:rsidRPr="00684808" w14:paraId="493C7D1B" w14:textId="77777777" w:rsidTr="0025449E">
        <w:trPr>
          <w:jc w:val="center"/>
        </w:trPr>
        <w:tc>
          <w:tcPr>
            <w:tcW w:w="0" w:type="auto"/>
            <w:gridSpan w:val="11"/>
            <w:tcBorders>
              <w:top w:val="nil"/>
              <w:left w:val="nil"/>
              <w:bottom w:val="single" w:sz="6" w:space="0" w:color="000000"/>
              <w:right w:val="nil"/>
            </w:tcBorders>
            <w:tcMar>
              <w:top w:w="24" w:type="dxa"/>
              <w:left w:w="48" w:type="dxa"/>
              <w:bottom w:w="24" w:type="dxa"/>
              <w:right w:w="48" w:type="dxa"/>
            </w:tcMar>
            <w:hideMark/>
          </w:tcPr>
          <w:p w14:paraId="72B0002B" w14:textId="77777777" w:rsidR="00684808" w:rsidRPr="00684808" w:rsidRDefault="00684808" w:rsidP="00684808">
            <w:pPr>
              <w:spacing w:after="0" w:line="240" w:lineRule="auto"/>
              <w:jc w:val="center"/>
              <w:rPr>
                <w:rFonts w:ascii="Times New Roman" w:eastAsia="Times New Roman" w:hAnsi="Times New Roman" w:cs="Times New Roman"/>
                <w:b/>
                <w:bCs/>
                <w:lang w:val="en-GB"/>
              </w:rPr>
            </w:pPr>
            <w:r w:rsidRPr="00684808">
              <w:rPr>
                <w:rFonts w:ascii="Times New Roman" w:eastAsia="Times New Roman" w:hAnsi="Times New Roman" w:cs="Times New Roman"/>
                <w:b/>
                <w:bCs/>
                <w:lang w:val="en-GB"/>
              </w:rPr>
              <w:t>INFORMATION</w:t>
            </w:r>
          </w:p>
          <w:p w14:paraId="11035E11" w14:textId="17FA502F" w:rsidR="00684808" w:rsidRPr="00684808" w:rsidRDefault="00684808" w:rsidP="00684808">
            <w:pPr>
              <w:spacing w:after="0" w:line="240" w:lineRule="auto"/>
              <w:ind w:firstLine="567"/>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 xml:space="preserve">on claims paid on compulsory </w:t>
            </w:r>
            <w:r w:rsidR="004D1DEE">
              <w:rPr>
                <w:rFonts w:ascii="Times New Roman" w:eastAsia="Times New Roman" w:hAnsi="Times New Roman" w:cs="Times New Roman"/>
                <w:b/>
                <w:bCs/>
                <w:lang w:val="en-GB"/>
              </w:rPr>
              <w:t>external</w:t>
            </w:r>
            <w:r w:rsidRPr="00684808">
              <w:rPr>
                <w:rFonts w:ascii="Times New Roman" w:eastAsia="Times New Roman" w:hAnsi="Times New Roman" w:cs="Times New Roman"/>
                <w:b/>
                <w:bCs/>
                <w:lang w:val="en-GB"/>
              </w:rPr>
              <w:t xml:space="preserve"> MTPL insurance contracts</w:t>
            </w:r>
          </w:p>
        </w:tc>
      </w:tr>
      <w:tr w:rsidR="00542103" w:rsidRPr="00684808" w14:paraId="5F9690C5" w14:textId="77777777" w:rsidTr="0025449E">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9840DD" w14:textId="1BF5FE1C"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Green Card certificate number</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FD1FC5" w14:textId="63CE3835" w:rsidR="00684808" w:rsidRPr="00684808"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 xml:space="preserve">Duration of insurance indicated in the Green Card </w:t>
            </w:r>
            <w:r w:rsidRPr="00542103">
              <w:rPr>
                <w:rFonts w:ascii="Times New Roman" w:eastAsia="Times New Roman" w:hAnsi="Times New Roman" w:cs="Times New Roman"/>
                <w:b/>
                <w:bCs/>
                <w:lang w:val="en-GB"/>
              </w:rPr>
              <w:lastRenderedPageBreak/>
              <w:t>certificate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B8BF55" w14:textId="3B627E5A" w:rsidR="00684808" w:rsidRPr="00684808"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lastRenderedPageBreak/>
              <w:t xml:space="preserve">Place of accident, insurance </w:t>
            </w:r>
            <w:r w:rsidR="004D1DEE">
              <w:rPr>
                <w:rFonts w:ascii="Times New Roman" w:eastAsia="Times New Roman" w:hAnsi="Times New Roman" w:cs="Times New Roman"/>
                <w:b/>
                <w:bCs/>
                <w:lang w:val="en-GB"/>
              </w:rPr>
              <w:t>area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90CF8A" w14:textId="1DA0057C" w:rsidR="00684808" w:rsidRPr="00684808" w:rsidRDefault="00542103" w:rsidP="0025449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Country where the accident took place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768254" w14:textId="06E6F234" w:rsidR="00684808" w:rsidRPr="00684808"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Date of accident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7295E7" w14:textId="01CC2E43" w:rsidR="00684808" w:rsidRPr="00684808"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Date of damage report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ED9107" w14:textId="509AF74E" w:rsidR="00684808" w:rsidRPr="00684808"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Date of payment of compensation</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E1AD75" w14:textId="59D32923" w:rsidR="00684808" w:rsidRPr="00684808"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Amount of compensation paid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C83B45" w14:textId="0C2F1E43" w:rsidR="00684808" w:rsidRPr="00684808"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Vehicle category</w:t>
            </w:r>
          </w:p>
        </w:tc>
      </w:tr>
      <w:tr w:rsidR="00542103" w:rsidRPr="00684808" w14:paraId="443C91E1" w14:textId="77777777" w:rsidTr="0025449E">
        <w:trPr>
          <w:trHeight w:val="45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3CB314"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9AED41D"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0C522B"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B94291"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3B93C2"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A06693"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8BDADC"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581260"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MDL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C5A871"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Euro</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DBE067" w14:textId="77777777" w:rsidR="00684808" w:rsidRPr="00684808" w:rsidRDefault="00684808" w:rsidP="0025449E">
            <w:pPr>
              <w:spacing w:after="0" w:line="240" w:lineRule="auto"/>
              <w:rPr>
                <w:rFonts w:ascii="Times New Roman" w:eastAsia="Times New Roman" w:hAnsi="Times New Roman" w:cs="Times New Roman"/>
                <w:lang w:val="en-GB"/>
              </w:rPr>
            </w:pPr>
          </w:p>
        </w:tc>
      </w:tr>
      <w:tr w:rsidR="00542103" w:rsidRPr="00684808" w14:paraId="45611876"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B542FF"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D81DCE" w14:textId="0B857394" w:rsidR="00684808" w:rsidRPr="00684808" w:rsidRDefault="00542103" w:rsidP="0025449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From</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FC5AA1" w14:textId="30F65400" w:rsidR="00684808" w:rsidRPr="00684808" w:rsidRDefault="00542103" w:rsidP="0025449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To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2D9075"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0B944C"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44FF81"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0AADCF"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BAD603"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B0F593"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C9E2FD"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15F4E6" w14:textId="77777777" w:rsidR="00684808" w:rsidRPr="00684808" w:rsidRDefault="00684808" w:rsidP="0025449E">
            <w:pPr>
              <w:spacing w:after="0" w:line="240" w:lineRule="auto"/>
              <w:rPr>
                <w:rFonts w:ascii="Times New Roman" w:eastAsia="Times New Roman" w:hAnsi="Times New Roman" w:cs="Times New Roman"/>
                <w:lang w:val="en-GB"/>
              </w:rPr>
            </w:pPr>
          </w:p>
        </w:tc>
      </w:tr>
      <w:tr w:rsidR="00542103" w:rsidRPr="00684808" w14:paraId="55D9C903"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438D7"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55F02"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A8D77"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201D8"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D9FCD"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83744"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D0397"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FBA87"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3C4DA"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3CA1E"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DC274"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11</w:t>
            </w:r>
          </w:p>
        </w:tc>
      </w:tr>
      <w:tr w:rsidR="00542103" w:rsidRPr="00684808" w14:paraId="5B08FE2C"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14F02" w14:textId="77777777" w:rsidR="00684808" w:rsidRPr="00684808" w:rsidRDefault="00684808" w:rsidP="0025449E">
            <w:pPr>
              <w:spacing w:after="0" w:line="240" w:lineRule="auto"/>
              <w:rPr>
                <w:rFonts w:ascii="Times New Roman" w:eastAsia="Times New Roman" w:hAnsi="Times New Roman" w:cs="Times New Roman"/>
                <w:lang w:val="en-GB"/>
              </w:rPr>
            </w:pPr>
            <w:r w:rsidRPr="00684808">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0CE2E"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27502"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F8D58"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E249C"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F64FE"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2228A"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3DFCC"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D82E2"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2CFA0"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3F775"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r>
      <w:tr w:rsidR="00542103" w:rsidRPr="00684808" w14:paraId="110F2516"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BC072" w14:textId="77777777" w:rsidR="00684808" w:rsidRPr="00684808" w:rsidRDefault="00684808" w:rsidP="0025449E">
            <w:pPr>
              <w:spacing w:after="0" w:line="240" w:lineRule="auto"/>
              <w:rPr>
                <w:rFonts w:ascii="Times New Roman" w:eastAsia="Times New Roman" w:hAnsi="Times New Roman" w:cs="Times New Roman"/>
                <w:lang w:val="en-GB"/>
              </w:rPr>
            </w:pPr>
            <w:r w:rsidRPr="00684808">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27C73" w14:textId="77777777" w:rsidR="00684808" w:rsidRPr="00684808" w:rsidRDefault="00684808" w:rsidP="0025449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D39F9"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5C91D"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15E8F"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58C10"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AFBE1"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DDE2C"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137D2"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73441"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C6799" w14:textId="77777777" w:rsidR="00684808" w:rsidRPr="00684808" w:rsidRDefault="00684808" w:rsidP="0025449E">
            <w:pPr>
              <w:spacing w:after="0" w:line="240" w:lineRule="auto"/>
              <w:rPr>
                <w:rFonts w:ascii="Times New Roman" w:eastAsia="Times New Roman" w:hAnsi="Times New Roman" w:cs="Times New Roman"/>
                <w:sz w:val="20"/>
                <w:szCs w:val="20"/>
                <w:lang w:val="en-GB"/>
              </w:rPr>
            </w:pPr>
          </w:p>
        </w:tc>
      </w:tr>
      <w:tr w:rsidR="00542103" w:rsidRPr="00684808" w14:paraId="735A18ED"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E81EE" w14:textId="77777777" w:rsidR="00684808" w:rsidRPr="00684808" w:rsidRDefault="00684808" w:rsidP="0025449E">
            <w:pPr>
              <w:spacing w:after="0" w:line="240" w:lineRule="auto"/>
              <w:rPr>
                <w:rFonts w:ascii="Times New Roman" w:eastAsia="Times New Roman" w:hAnsi="Times New Roman" w:cs="Times New Roman"/>
                <w:lang w:val="en-GB"/>
              </w:rPr>
            </w:pPr>
            <w:r w:rsidRPr="00684808">
              <w:rPr>
                <w:rFonts w:ascii="Times New Roman" w:eastAsia="Times New Roman" w:hAnsi="Times New Roman" w:cs="Times New Roman"/>
                <w:b/>
                <w:bCs/>
                <w:lang w:val="en-GB"/>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B3F23"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1D39E"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02D31"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2791C"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CE583"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DB13A"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4C15C"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A9E3F" w14:textId="77777777" w:rsidR="00684808" w:rsidRPr="00684808" w:rsidRDefault="00684808" w:rsidP="0025449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596B9" w14:textId="77777777" w:rsidR="00684808" w:rsidRPr="00684808" w:rsidRDefault="00684808" w:rsidP="0025449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42E1E" w14:textId="77777777" w:rsidR="00684808" w:rsidRPr="00684808" w:rsidRDefault="00684808"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lang w:val="en-GB"/>
              </w:rPr>
              <w:t>X</w:t>
            </w:r>
          </w:p>
        </w:tc>
      </w:tr>
    </w:tbl>
    <w:p w14:paraId="2AD84B91" w14:textId="2988BD7A" w:rsidR="00684808" w:rsidRDefault="00684808" w:rsidP="004C7FB9">
      <w:pPr>
        <w:tabs>
          <w:tab w:val="left" w:pos="977"/>
        </w:tabs>
        <w:ind w:firstLine="567"/>
        <w:rPr>
          <w:rFonts w:ascii="PermianSansTypeface" w:hAnsi="PermianSansTypeface"/>
          <w:lang w:val="en-GB"/>
        </w:rPr>
      </w:pPr>
    </w:p>
    <w:p w14:paraId="7E9C69AE" w14:textId="77777777" w:rsidR="00542103" w:rsidRPr="002835AB" w:rsidRDefault="00542103" w:rsidP="00542103">
      <w:pPr>
        <w:spacing w:after="0" w:line="240" w:lineRule="auto"/>
        <w:ind w:firstLine="567"/>
        <w:jc w:val="both"/>
        <w:rPr>
          <w:rFonts w:ascii="Arial" w:eastAsia="Times New Roman" w:hAnsi="Arial" w:cs="Arial"/>
          <w:sz w:val="24"/>
          <w:szCs w:val="24"/>
        </w:rPr>
      </w:pPr>
      <w:r w:rsidRPr="002835A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037"/>
        <w:gridCol w:w="674"/>
        <w:gridCol w:w="339"/>
        <w:gridCol w:w="1013"/>
        <w:gridCol w:w="891"/>
        <w:gridCol w:w="879"/>
        <w:gridCol w:w="830"/>
        <w:gridCol w:w="626"/>
        <w:gridCol w:w="583"/>
        <w:gridCol w:w="903"/>
      </w:tblGrid>
      <w:tr w:rsidR="00542103" w:rsidRPr="00542103" w14:paraId="327F9E96" w14:textId="77777777" w:rsidTr="0025449E">
        <w:trPr>
          <w:jc w:val="center"/>
        </w:trPr>
        <w:tc>
          <w:tcPr>
            <w:tcW w:w="0" w:type="auto"/>
            <w:gridSpan w:val="10"/>
            <w:tcBorders>
              <w:top w:val="nil"/>
              <w:left w:val="nil"/>
              <w:bottom w:val="single" w:sz="6" w:space="0" w:color="000000"/>
              <w:right w:val="nil"/>
            </w:tcBorders>
            <w:tcMar>
              <w:top w:w="24" w:type="dxa"/>
              <w:left w:w="48" w:type="dxa"/>
              <w:bottom w:w="24" w:type="dxa"/>
              <w:right w:w="48" w:type="dxa"/>
            </w:tcMar>
            <w:hideMark/>
          </w:tcPr>
          <w:p w14:paraId="37E61DDC" w14:textId="77777777" w:rsidR="00542103" w:rsidRDefault="00542103" w:rsidP="0025449E">
            <w:pPr>
              <w:spacing w:after="0" w:line="240" w:lineRule="auto"/>
              <w:jc w:val="center"/>
              <w:rPr>
                <w:rFonts w:ascii="Times New Roman" w:eastAsia="Times New Roman" w:hAnsi="Times New Roman" w:cs="Times New Roman"/>
                <w:b/>
                <w:bCs/>
                <w:lang w:val="en-GB"/>
              </w:rPr>
            </w:pPr>
            <w:r w:rsidRPr="00542103">
              <w:rPr>
                <w:rFonts w:ascii="Times New Roman" w:eastAsia="Times New Roman" w:hAnsi="Times New Roman" w:cs="Times New Roman"/>
                <w:b/>
                <w:bCs/>
                <w:lang w:val="en-GB"/>
              </w:rPr>
              <w:t xml:space="preserve">INFORMATION </w:t>
            </w:r>
          </w:p>
          <w:p w14:paraId="2F9A9727" w14:textId="77777777" w:rsidR="00542103" w:rsidRDefault="00542103" w:rsidP="0025449E">
            <w:pPr>
              <w:spacing w:after="0" w:line="240" w:lineRule="auto"/>
              <w:jc w:val="center"/>
              <w:rPr>
                <w:rFonts w:ascii="Times New Roman" w:eastAsia="Times New Roman" w:hAnsi="Times New Roman" w:cs="Times New Roman"/>
                <w:b/>
                <w:bCs/>
                <w:lang w:val="en-GB"/>
              </w:rPr>
            </w:pPr>
            <w:r w:rsidRPr="00542103">
              <w:rPr>
                <w:rFonts w:ascii="Times New Roman" w:eastAsia="Times New Roman" w:hAnsi="Times New Roman" w:cs="Times New Roman"/>
                <w:b/>
                <w:bCs/>
                <w:lang w:val="en-GB"/>
              </w:rPr>
              <w:t xml:space="preserve">on the amount of claims declared but not settled on </w:t>
            </w:r>
          </w:p>
          <w:p w14:paraId="5DD43EF1" w14:textId="12144B54"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compulsory external MTPL insurance contracts </w:t>
            </w:r>
          </w:p>
        </w:tc>
      </w:tr>
      <w:tr w:rsidR="002C76B3" w:rsidRPr="00542103" w14:paraId="10DF0818" w14:textId="77777777" w:rsidTr="0025449E">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F39DB5" w14:textId="15BC6A36" w:rsidR="00542103" w:rsidRPr="00542103" w:rsidRDefault="002C76B3" w:rsidP="0025449E">
            <w:pPr>
              <w:spacing w:after="0" w:line="240" w:lineRule="auto"/>
              <w:jc w:val="center"/>
              <w:rPr>
                <w:rFonts w:ascii="Times New Roman" w:eastAsia="Times New Roman" w:hAnsi="Times New Roman" w:cs="Times New Roman"/>
                <w:lang w:val="en-GB"/>
              </w:rPr>
            </w:pPr>
            <w:r w:rsidRPr="00684808">
              <w:rPr>
                <w:rFonts w:ascii="Times New Roman" w:eastAsia="Times New Roman" w:hAnsi="Times New Roman" w:cs="Times New Roman"/>
                <w:b/>
                <w:bCs/>
                <w:lang w:val="en-GB"/>
              </w:rPr>
              <w:t>Green Card certificate number</w:t>
            </w:r>
            <w:r>
              <w:rPr>
                <w:rFonts w:ascii="Times New Roman" w:eastAsia="Times New Roman" w:hAnsi="Times New Roman" w:cs="Times New Roman"/>
                <w:b/>
                <w:bCs/>
                <w:lang w:val="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F611F3" w14:textId="78D42197" w:rsidR="00542103" w:rsidRPr="00542103" w:rsidRDefault="002C76B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Duration of insurance indicated in the Green Card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1B9861" w14:textId="3D3D7312" w:rsidR="00542103" w:rsidRPr="00542103" w:rsidRDefault="002C76B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 xml:space="preserve">Place of accident, insurance </w:t>
            </w:r>
            <w:r w:rsidR="004D1DEE">
              <w:rPr>
                <w:rFonts w:ascii="Times New Roman" w:eastAsia="Times New Roman" w:hAnsi="Times New Roman" w:cs="Times New Roman"/>
                <w:b/>
                <w:bCs/>
                <w:lang w:val="en-GB"/>
              </w:rPr>
              <w:t>area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B199E1" w14:textId="161FED94" w:rsidR="00542103" w:rsidRPr="00542103" w:rsidRDefault="002C76B3" w:rsidP="0025449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Country where the accident took place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692202" w14:textId="509CB828" w:rsidR="00542103" w:rsidRPr="00542103" w:rsidRDefault="002C76B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Date of accident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4A7553" w14:textId="544FB835" w:rsidR="00542103" w:rsidRPr="00542103" w:rsidRDefault="002C76B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Date of damage report</w:t>
            </w:r>
            <w:r>
              <w:rPr>
                <w:rFonts w:ascii="Times New Roman" w:eastAsia="Times New Roman" w:hAnsi="Times New Roman" w:cs="Times New Roman"/>
                <w:b/>
                <w:bCs/>
                <w:lang w:val="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83DFBE" w14:textId="006B3588" w:rsidR="00542103" w:rsidRPr="00542103" w:rsidRDefault="002C76B3" w:rsidP="0025449E">
            <w:pPr>
              <w:spacing w:after="0" w:line="240" w:lineRule="auto"/>
              <w:jc w:val="center"/>
              <w:rPr>
                <w:rFonts w:ascii="Times New Roman" w:eastAsia="Times New Roman" w:hAnsi="Times New Roman" w:cs="Times New Roman"/>
                <w:lang w:val="en-GB"/>
              </w:rPr>
            </w:pPr>
            <w:r w:rsidRPr="002C76B3">
              <w:rPr>
                <w:rFonts w:ascii="Times New Roman" w:eastAsia="Times New Roman" w:hAnsi="Times New Roman" w:cs="Times New Roman"/>
                <w:b/>
                <w:bCs/>
                <w:lang w:val="en-GB"/>
              </w:rPr>
              <w:t>Estimated amount of declared but unsettled claims outstanding at the end of the year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2B8020" w14:textId="5ACB1F42" w:rsidR="00542103" w:rsidRPr="00542103" w:rsidRDefault="002C76B3" w:rsidP="0025449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Vehicle category</w:t>
            </w:r>
          </w:p>
        </w:tc>
      </w:tr>
      <w:tr w:rsidR="002C76B3" w:rsidRPr="00542103" w14:paraId="3EEC67F1" w14:textId="77777777" w:rsidTr="0025449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464A99" w14:textId="77777777" w:rsidR="00542103" w:rsidRPr="00542103" w:rsidRDefault="00542103" w:rsidP="0025449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EA8AD2B" w14:textId="543FAA25" w:rsidR="00542103" w:rsidRPr="00542103" w:rsidRDefault="002C76B3" w:rsidP="0025449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from</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081F70" w14:textId="44D21624" w:rsidR="00542103" w:rsidRPr="00542103" w:rsidRDefault="002C76B3" w:rsidP="0025449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to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AAFD35" w14:textId="77777777" w:rsidR="00542103" w:rsidRPr="00542103" w:rsidRDefault="00542103"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C094D9" w14:textId="77777777" w:rsidR="00542103" w:rsidRPr="00542103" w:rsidRDefault="00542103"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1B2451" w14:textId="77777777" w:rsidR="00542103" w:rsidRPr="00542103" w:rsidRDefault="00542103" w:rsidP="0025449E">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4D2F4F" w14:textId="77777777" w:rsidR="00542103" w:rsidRPr="00542103" w:rsidRDefault="00542103" w:rsidP="0025449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1CDB83"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1E2D7F"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Euro</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C4332E" w14:textId="77777777" w:rsidR="00542103" w:rsidRPr="00542103" w:rsidRDefault="00542103" w:rsidP="0025449E">
            <w:pPr>
              <w:spacing w:after="0" w:line="240" w:lineRule="auto"/>
              <w:rPr>
                <w:rFonts w:ascii="Times New Roman" w:eastAsia="Times New Roman" w:hAnsi="Times New Roman" w:cs="Times New Roman"/>
                <w:lang w:val="en-GB"/>
              </w:rPr>
            </w:pPr>
          </w:p>
        </w:tc>
      </w:tr>
      <w:tr w:rsidR="002C76B3" w:rsidRPr="00542103" w14:paraId="37C35257"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C688A"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31D66"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B8C6E"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6F82F"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BDA9A"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DF84B"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B57D8"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5EA62"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DA78B"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12F60"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b/>
                <w:bCs/>
                <w:lang w:val="en-GB"/>
              </w:rPr>
              <w:t>10</w:t>
            </w:r>
          </w:p>
        </w:tc>
      </w:tr>
      <w:tr w:rsidR="002C76B3" w:rsidRPr="00542103" w14:paraId="567E6536"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A9817" w14:textId="77777777" w:rsidR="00542103" w:rsidRPr="00542103" w:rsidRDefault="00542103" w:rsidP="0025449E">
            <w:pPr>
              <w:spacing w:after="0" w:line="240" w:lineRule="auto"/>
              <w:rPr>
                <w:rFonts w:ascii="Times New Roman" w:eastAsia="Times New Roman" w:hAnsi="Times New Roman" w:cs="Times New Roman"/>
                <w:lang w:val="en-GB"/>
              </w:rPr>
            </w:pPr>
            <w:r w:rsidRPr="00542103">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984F1" w14:textId="77777777" w:rsidR="00542103" w:rsidRPr="00542103" w:rsidRDefault="00542103" w:rsidP="0025449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E028B"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4650B"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5029A"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1C336"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AAC6F"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5F28B"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69EA1"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0620E"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r>
      <w:tr w:rsidR="002C76B3" w:rsidRPr="00542103" w14:paraId="2A1FF5D3"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DB650" w14:textId="77777777" w:rsidR="00542103" w:rsidRPr="00542103" w:rsidRDefault="00542103" w:rsidP="0025449E">
            <w:pPr>
              <w:spacing w:after="0" w:line="240" w:lineRule="auto"/>
              <w:rPr>
                <w:rFonts w:ascii="Times New Roman" w:eastAsia="Times New Roman" w:hAnsi="Times New Roman" w:cs="Times New Roman"/>
                <w:lang w:val="en-GB"/>
              </w:rPr>
            </w:pPr>
            <w:r w:rsidRPr="00542103">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7F1E8" w14:textId="77777777" w:rsidR="00542103" w:rsidRPr="00542103" w:rsidRDefault="00542103" w:rsidP="0025449E">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818C3"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AD59E"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1F400"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A8987"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ADEAE"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D7C7F"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DF252"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619FD" w14:textId="77777777" w:rsidR="00542103" w:rsidRPr="00542103" w:rsidRDefault="00542103" w:rsidP="0025449E">
            <w:pPr>
              <w:spacing w:after="0" w:line="240" w:lineRule="auto"/>
              <w:rPr>
                <w:rFonts w:ascii="Times New Roman" w:eastAsia="Times New Roman" w:hAnsi="Times New Roman" w:cs="Times New Roman"/>
                <w:sz w:val="20"/>
                <w:szCs w:val="20"/>
                <w:lang w:val="en-GB"/>
              </w:rPr>
            </w:pPr>
          </w:p>
        </w:tc>
      </w:tr>
      <w:tr w:rsidR="002C76B3" w:rsidRPr="00542103" w14:paraId="6AEFA633"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65D3F" w14:textId="77777777" w:rsidR="00542103" w:rsidRPr="00542103" w:rsidRDefault="00542103" w:rsidP="0025449E">
            <w:pPr>
              <w:spacing w:after="0" w:line="240" w:lineRule="auto"/>
              <w:rPr>
                <w:rFonts w:ascii="Times New Roman" w:eastAsia="Times New Roman" w:hAnsi="Times New Roman" w:cs="Times New Roman"/>
                <w:lang w:val="en-GB"/>
              </w:rPr>
            </w:pPr>
            <w:r w:rsidRPr="00542103">
              <w:rPr>
                <w:rFonts w:ascii="Times New Roman" w:eastAsia="Times New Roman" w:hAnsi="Times New Roman" w:cs="Times New Roman"/>
                <w:b/>
                <w:bCs/>
                <w:lang w:val="en-GB"/>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3F934"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C0606"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FEE9E"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20675"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E6EED"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24B53"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05EBB" w14:textId="77777777" w:rsidR="00542103" w:rsidRPr="00542103" w:rsidRDefault="00542103" w:rsidP="0025449E">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F12E3" w14:textId="77777777" w:rsidR="00542103" w:rsidRPr="00542103" w:rsidRDefault="00542103" w:rsidP="0025449E">
            <w:pPr>
              <w:spacing w:after="0" w:line="240"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457F8" w14:textId="77777777" w:rsidR="00542103" w:rsidRPr="00542103" w:rsidRDefault="00542103" w:rsidP="0025449E">
            <w:pPr>
              <w:spacing w:after="0" w:line="240" w:lineRule="auto"/>
              <w:jc w:val="center"/>
              <w:rPr>
                <w:rFonts w:ascii="Times New Roman" w:eastAsia="Times New Roman" w:hAnsi="Times New Roman" w:cs="Times New Roman"/>
                <w:lang w:val="en-GB"/>
              </w:rPr>
            </w:pPr>
            <w:r w:rsidRPr="00542103">
              <w:rPr>
                <w:rFonts w:ascii="Times New Roman" w:eastAsia="Times New Roman" w:hAnsi="Times New Roman" w:cs="Times New Roman"/>
                <w:lang w:val="en-GB"/>
              </w:rPr>
              <w:t>X</w:t>
            </w:r>
          </w:p>
        </w:tc>
      </w:tr>
    </w:tbl>
    <w:p w14:paraId="0F17354C" w14:textId="77777777" w:rsidR="00542103" w:rsidRDefault="00542103" w:rsidP="004C7FB9">
      <w:pPr>
        <w:tabs>
          <w:tab w:val="left" w:pos="977"/>
        </w:tabs>
        <w:ind w:firstLine="567"/>
        <w:rPr>
          <w:rFonts w:ascii="PermianSansTypeface" w:hAnsi="PermianSansTypeface"/>
          <w:lang w:val="en-GB"/>
        </w:rPr>
      </w:pPr>
    </w:p>
    <w:p w14:paraId="54075105" w14:textId="77777777" w:rsidR="002C76B3" w:rsidRDefault="002C76B3" w:rsidP="002C76B3">
      <w:pPr>
        <w:tabs>
          <w:tab w:val="left" w:pos="993"/>
        </w:tabs>
        <w:spacing w:after="0" w:line="240" w:lineRule="auto"/>
        <w:ind w:firstLine="567"/>
        <w:jc w:val="center"/>
        <w:rPr>
          <w:rFonts w:ascii="PermianSansTypeface" w:eastAsia="Times New Roman" w:hAnsi="PermianSansTypeface" w:cs="Arial"/>
          <w:b/>
          <w:bCs/>
          <w:lang w:val="en-GB"/>
        </w:rPr>
      </w:pPr>
      <w:r w:rsidRPr="00810BD8">
        <w:rPr>
          <w:rFonts w:ascii="PermianSansTypeface" w:eastAsia="Times New Roman" w:hAnsi="PermianSansTypeface" w:cs="Arial"/>
          <w:b/>
          <w:bCs/>
          <w:lang w:val="en-GB"/>
        </w:rPr>
        <w:t>GUIDELINES FOR COMPLETION</w:t>
      </w:r>
    </w:p>
    <w:p w14:paraId="002D0162" w14:textId="77777777" w:rsidR="002C76B3" w:rsidRPr="00F17CB9" w:rsidRDefault="002C76B3" w:rsidP="002C76B3">
      <w:pPr>
        <w:pStyle w:val="ListParagraph"/>
        <w:numPr>
          <w:ilvl w:val="0"/>
          <w:numId w:val="10"/>
        </w:numPr>
        <w:tabs>
          <w:tab w:val="left" w:pos="993"/>
        </w:tabs>
        <w:spacing w:after="0" w:line="240" w:lineRule="auto"/>
        <w:jc w:val="both"/>
        <w:rPr>
          <w:rFonts w:ascii="PermianSansTypeface" w:eastAsia="Times New Roman" w:hAnsi="PermianSansTypeface" w:cs="Arial"/>
          <w:lang w:val="en-GB"/>
        </w:rPr>
      </w:pPr>
      <w:r w:rsidRPr="00F17CB9">
        <w:rPr>
          <w:rFonts w:ascii="PermianSansTypeface" w:eastAsia="Times New Roman" w:hAnsi="PermianSansTypeface" w:cs="Arial"/>
          <w:lang w:val="en-GB"/>
        </w:rPr>
        <w:t xml:space="preserve">Tables </w:t>
      </w:r>
      <w:r>
        <w:rPr>
          <w:rFonts w:ascii="PermianSansTypeface" w:eastAsia="Times New Roman" w:hAnsi="PermianSansTypeface" w:cs="Arial"/>
          <w:lang w:val="en-GB"/>
        </w:rPr>
        <w:t>shall be completed</w:t>
      </w:r>
      <w:r w:rsidRPr="00F17CB9">
        <w:rPr>
          <w:rFonts w:ascii="PermianSansTypeface" w:eastAsia="Times New Roman" w:hAnsi="PermianSansTypeface" w:cs="Arial"/>
          <w:lang w:val="en-GB"/>
        </w:rPr>
        <w:t xml:space="preserve"> in Microsoft Excel format.</w:t>
      </w:r>
    </w:p>
    <w:p w14:paraId="5E0C1ED8" w14:textId="77777777" w:rsidR="002C76B3" w:rsidRDefault="002C76B3" w:rsidP="002C76B3">
      <w:pPr>
        <w:pStyle w:val="ListParagraph"/>
        <w:numPr>
          <w:ilvl w:val="0"/>
          <w:numId w:val="10"/>
        </w:numPr>
        <w:tabs>
          <w:tab w:val="left" w:pos="993"/>
        </w:tabs>
        <w:spacing w:after="0" w:line="240" w:lineRule="auto"/>
        <w:jc w:val="both"/>
        <w:rPr>
          <w:rFonts w:ascii="PermianSansTypeface" w:eastAsia="Times New Roman" w:hAnsi="PermianSansTypeface" w:cs="Arial"/>
          <w:lang w:val="en-GB"/>
        </w:rPr>
      </w:pPr>
      <w:r w:rsidRPr="00F17CB9">
        <w:rPr>
          <w:rFonts w:ascii="PermianSansTypeface" w:eastAsia="Times New Roman" w:hAnsi="PermianSansTypeface" w:cs="Arial"/>
          <w:lang w:val="en-GB"/>
        </w:rPr>
        <w:t xml:space="preserve">A separate file </w:t>
      </w:r>
      <w:r>
        <w:rPr>
          <w:rFonts w:ascii="PermianSansTypeface" w:eastAsia="Times New Roman" w:hAnsi="PermianSansTypeface" w:cs="Arial"/>
          <w:lang w:val="en-GB"/>
        </w:rPr>
        <w:t xml:space="preserve">shall be </w:t>
      </w:r>
      <w:r w:rsidRPr="00F17CB9">
        <w:rPr>
          <w:rFonts w:ascii="PermianSansTypeface" w:eastAsia="Times New Roman" w:hAnsi="PermianSansTypeface" w:cs="Arial"/>
          <w:lang w:val="en-GB"/>
        </w:rPr>
        <w:t>submitted for each year.</w:t>
      </w:r>
    </w:p>
    <w:p w14:paraId="1C5DC2CF" w14:textId="5E3771BA" w:rsidR="002C76B3" w:rsidRPr="004D1DEE" w:rsidRDefault="002C76B3" w:rsidP="002C76B3">
      <w:pPr>
        <w:pStyle w:val="ListParagraph"/>
        <w:numPr>
          <w:ilvl w:val="0"/>
          <w:numId w:val="10"/>
        </w:numPr>
        <w:tabs>
          <w:tab w:val="left" w:pos="993"/>
        </w:tabs>
        <w:spacing w:after="0" w:line="240" w:lineRule="auto"/>
        <w:jc w:val="both"/>
        <w:rPr>
          <w:rFonts w:ascii="PermianSansTypeface" w:eastAsia="Times New Roman" w:hAnsi="PermianSansTypeface" w:cs="Arial"/>
          <w:lang w:val="en-GB"/>
        </w:rPr>
      </w:pPr>
      <w:r w:rsidRPr="004D1DEE">
        <w:rPr>
          <w:rFonts w:ascii="PermianSansTypeface" w:eastAsia="Times New Roman" w:hAnsi="PermianSansTypeface" w:cs="Arial"/>
          <w:lang w:val="en-GB"/>
        </w:rPr>
        <w:t>If information regarding insurance policies, paid claims, and outstanding claims amounts is submitted in a format other than that set out in this Annex, the insurance undertaking shall resubmit the information as necessary until compliance is achieved.</w:t>
      </w:r>
    </w:p>
    <w:p w14:paraId="49774253" w14:textId="43D33B3E" w:rsidR="00E82E14" w:rsidRDefault="00E82E14" w:rsidP="00E82E14">
      <w:pPr>
        <w:pStyle w:val="ListParagraph"/>
        <w:numPr>
          <w:ilvl w:val="0"/>
          <w:numId w:val="10"/>
        </w:numPr>
        <w:tabs>
          <w:tab w:val="left" w:pos="993"/>
        </w:tabs>
        <w:spacing w:after="0" w:line="240" w:lineRule="auto"/>
        <w:jc w:val="both"/>
        <w:rPr>
          <w:rFonts w:ascii="PermianSansTypeface" w:eastAsia="Times New Roman" w:hAnsi="PermianSansTypeface" w:cs="Arial"/>
          <w:lang w:val="en-GB"/>
        </w:rPr>
      </w:pPr>
      <w:r w:rsidRPr="00F17CB9">
        <w:rPr>
          <w:rFonts w:ascii="PermianSansTypeface" w:eastAsia="Times New Roman" w:hAnsi="PermianSansTypeface" w:cs="Arial"/>
          <w:lang w:val="en-GB"/>
        </w:rPr>
        <w:t xml:space="preserve">The tables </w:t>
      </w:r>
      <w:r>
        <w:rPr>
          <w:rFonts w:ascii="PermianSansTypeface" w:eastAsia="Times New Roman" w:hAnsi="PermianSansTypeface" w:cs="Arial"/>
          <w:lang w:val="en-GB"/>
        </w:rPr>
        <w:t>shall</w:t>
      </w:r>
      <w:r w:rsidRPr="00F17CB9">
        <w:rPr>
          <w:rFonts w:ascii="PermianSansTypeface" w:eastAsia="Times New Roman" w:hAnsi="PermianSansTypeface" w:cs="Arial"/>
          <w:lang w:val="en-GB"/>
        </w:rPr>
        <w:t xml:space="preserve"> contain all data needed to calculate the bas</w:t>
      </w:r>
      <w:r>
        <w:rPr>
          <w:rFonts w:ascii="PermianSansTypeface" w:eastAsia="Times New Roman" w:hAnsi="PermianSansTypeface" w:cs="Arial"/>
          <w:lang w:val="en-GB"/>
        </w:rPr>
        <w:t>e</w:t>
      </w:r>
      <w:r w:rsidRPr="00F17CB9">
        <w:rPr>
          <w:rFonts w:ascii="PermianSansTypeface" w:eastAsia="Times New Roman" w:hAnsi="PermianSansTypeface" w:cs="Arial"/>
          <w:lang w:val="en-GB"/>
        </w:rPr>
        <w:t xml:space="preserve"> insurance premium.</w:t>
      </w:r>
    </w:p>
    <w:p w14:paraId="7F384064" w14:textId="77777777" w:rsidR="00E82E14" w:rsidRDefault="00E82E14" w:rsidP="00E82E14">
      <w:pPr>
        <w:pStyle w:val="ListParagraph"/>
        <w:numPr>
          <w:ilvl w:val="0"/>
          <w:numId w:val="10"/>
        </w:numPr>
        <w:tabs>
          <w:tab w:val="left" w:pos="993"/>
        </w:tabs>
        <w:spacing w:after="0" w:line="240" w:lineRule="auto"/>
        <w:jc w:val="both"/>
        <w:rPr>
          <w:rFonts w:ascii="PermianSansTypeface" w:eastAsia="Times New Roman" w:hAnsi="PermianSansTypeface" w:cs="Arial"/>
          <w:lang w:val="en-GB"/>
        </w:rPr>
      </w:pPr>
      <w:r w:rsidRPr="00F17CB9">
        <w:rPr>
          <w:rFonts w:ascii="PermianSansTypeface" w:eastAsia="Times New Roman" w:hAnsi="PermianSansTypeface" w:cs="Arial"/>
          <w:lang w:val="en-GB"/>
        </w:rPr>
        <w:t>The tables show the total policies issued and claims paid for the period 01.01.____ - 31.12.____</w:t>
      </w:r>
      <w:r>
        <w:rPr>
          <w:rFonts w:ascii="PermianSansTypeface" w:eastAsia="Times New Roman" w:hAnsi="PermianSansTypeface" w:cs="Arial"/>
          <w:lang w:val="en-GB"/>
        </w:rPr>
        <w:t>__</w:t>
      </w:r>
      <w:r w:rsidRPr="00F17CB9">
        <w:rPr>
          <w:rFonts w:ascii="PermianSansTypeface" w:eastAsia="Times New Roman" w:hAnsi="PermianSansTypeface" w:cs="Arial"/>
          <w:lang w:val="en-GB"/>
        </w:rPr>
        <w:t xml:space="preserve"> and the estimated amount of claims reported but outstanding at the end of the reporting year.</w:t>
      </w:r>
    </w:p>
    <w:p w14:paraId="2C0B3F28" w14:textId="77777777" w:rsidR="00E82E14" w:rsidRDefault="00E82E14" w:rsidP="00E82E14">
      <w:pPr>
        <w:pStyle w:val="ListParagraph"/>
        <w:numPr>
          <w:ilvl w:val="0"/>
          <w:numId w:val="10"/>
        </w:numPr>
        <w:tabs>
          <w:tab w:val="left" w:pos="993"/>
        </w:tabs>
        <w:spacing w:after="0" w:line="240" w:lineRule="auto"/>
        <w:jc w:val="both"/>
        <w:rPr>
          <w:rFonts w:ascii="PermianSansTypeface" w:eastAsia="Times New Roman" w:hAnsi="PermianSansTypeface" w:cs="Arial"/>
          <w:lang w:val="en-GB"/>
        </w:rPr>
      </w:pPr>
      <w:r w:rsidRPr="00F17CB9">
        <w:rPr>
          <w:rFonts w:ascii="PermianSansTypeface" w:eastAsia="Times New Roman" w:hAnsi="PermianSansTypeface" w:cs="Arial"/>
          <w:lang w:val="en-GB"/>
        </w:rPr>
        <w:t xml:space="preserve">The duration of the insurance, the date of termination, the date of the accident, the date of the damage report and the date of payment of the insurance claim shall be indicated in the following format - </w:t>
      </w:r>
      <w:r>
        <w:rPr>
          <w:rFonts w:ascii="PermianSansTypeface" w:eastAsia="Times New Roman" w:hAnsi="PermianSansTypeface" w:cs="Arial"/>
          <w:lang w:val="en-GB"/>
        </w:rPr>
        <w:t>DD</w:t>
      </w:r>
      <w:r w:rsidRPr="00F17CB9">
        <w:rPr>
          <w:rFonts w:ascii="PermianSansTypeface" w:eastAsia="Times New Roman" w:hAnsi="PermianSansTypeface" w:cs="Arial"/>
          <w:lang w:val="en-GB"/>
        </w:rPr>
        <w:t>.</w:t>
      </w:r>
      <w:r>
        <w:rPr>
          <w:rFonts w:ascii="PermianSansTypeface" w:eastAsia="Times New Roman" w:hAnsi="PermianSansTypeface" w:cs="Arial"/>
          <w:lang w:val="en-GB"/>
        </w:rPr>
        <w:t>MM</w:t>
      </w:r>
      <w:r w:rsidRPr="00F17CB9">
        <w:rPr>
          <w:rFonts w:ascii="PermianSansTypeface" w:eastAsia="Times New Roman" w:hAnsi="PermianSansTypeface" w:cs="Arial"/>
          <w:lang w:val="en-GB"/>
        </w:rPr>
        <w:t>.YYYY.</w:t>
      </w:r>
    </w:p>
    <w:p w14:paraId="46829AB4" w14:textId="77777777" w:rsidR="00E82E14" w:rsidRDefault="00E82E14" w:rsidP="00E82E14">
      <w:pPr>
        <w:pStyle w:val="ListParagraph"/>
        <w:numPr>
          <w:ilvl w:val="0"/>
          <w:numId w:val="10"/>
        </w:numPr>
        <w:tabs>
          <w:tab w:val="left" w:pos="993"/>
        </w:tabs>
        <w:spacing w:after="0" w:line="240" w:lineRule="auto"/>
        <w:jc w:val="both"/>
        <w:rPr>
          <w:rFonts w:ascii="PermianSansTypeface" w:eastAsia="Times New Roman" w:hAnsi="PermianSansTypeface" w:cs="Arial"/>
          <w:lang w:val="en-GB"/>
        </w:rPr>
      </w:pPr>
      <w:r w:rsidRPr="00F17CB9">
        <w:rPr>
          <w:rFonts w:ascii="PermianSansTypeface" w:eastAsia="Times New Roman" w:hAnsi="PermianSansTypeface" w:cs="Arial"/>
          <w:lang w:val="en-GB"/>
        </w:rPr>
        <w:t xml:space="preserve">The total amount of insurance premiums received, </w:t>
      </w:r>
      <w:r>
        <w:rPr>
          <w:rFonts w:ascii="PermianSansTypeface" w:eastAsia="Times New Roman" w:hAnsi="PermianSansTypeface" w:cs="Arial"/>
          <w:lang w:val="en-GB"/>
        </w:rPr>
        <w:t xml:space="preserve">paid </w:t>
      </w:r>
      <w:r w:rsidRPr="00F17CB9">
        <w:rPr>
          <w:rFonts w:ascii="PermianSansTypeface" w:eastAsia="Times New Roman" w:hAnsi="PermianSansTypeface" w:cs="Arial"/>
          <w:lang w:val="en-GB"/>
        </w:rPr>
        <w:t xml:space="preserve">claims and the reserve for </w:t>
      </w:r>
      <w:r>
        <w:rPr>
          <w:rFonts w:ascii="PermianSansTypeface" w:eastAsia="Times New Roman" w:hAnsi="PermianSansTypeface" w:cs="Arial"/>
          <w:lang w:val="en-GB"/>
        </w:rPr>
        <w:t xml:space="preserve">reported </w:t>
      </w:r>
      <w:r w:rsidRPr="00F17CB9">
        <w:rPr>
          <w:rFonts w:ascii="PermianSansTypeface" w:eastAsia="Times New Roman" w:hAnsi="PermianSansTypeface" w:cs="Arial"/>
          <w:lang w:val="en-GB"/>
        </w:rPr>
        <w:t xml:space="preserve">claims but not settled (outstanding at the end of the reporting year) shown in the tables </w:t>
      </w:r>
      <w:r>
        <w:rPr>
          <w:rFonts w:ascii="PermianSansTypeface" w:eastAsia="Times New Roman" w:hAnsi="PermianSansTypeface" w:cs="Arial"/>
          <w:lang w:val="en-GB"/>
        </w:rPr>
        <w:t>shall</w:t>
      </w:r>
      <w:r w:rsidRPr="00F17CB9">
        <w:rPr>
          <w:rFonts w:ascii="PermianSansTypeface" w:eastAsia="Times New Roman" w:hAnsi="PermianSansTypeface" w:cs="Arial"/>
          <w:lang w:val="en-GB"/>
        </w:rPr>
        <w:t xml:space="preserve"> correspond to the amount shown in the specialist reports submitted for the annual statements.</w:t>
      </w:r>
    </w:p>
    <w:p w14:paraId="3F05A4AD" w14:textId="1C391A74" w:rsidR="00E82E14" w:rsidRDefault="00E82E14" w:rsidP="00E82E14">
      <w:pPr>
        <w:pStyle w:val="ListParagraph"/>
        <w:numPr>
          <w:ilvl w:val="0"/>
          <w:numId w:val="10"/>
        </w:numPr>
        <w:spacing w:after="0" w:line="240" w:lineRule="auto"/>
        <w:jc w:val="both"/>
        <w:rPr>
          <w:rFonts w:ascii="PermianSansTypeface" w:eastAsia="Times New Roman" w:hAnsi="PermianSansTypeface" w:cs="Arial"/>
          <w:lang w:val="en-GB"/>
        </w:rPr>
      </w:pPr>
      <w:r>
        <w:rPr>
          <w:rFonts w:ascii="PermianSansTypeface" w:eastAsia="Times New Roman" w:hAnsi="PermianSansTypeface" w:cs="Arial"/>
          <w:lang w:val="en-GB"/>
        </w:rPr>
        <w:t>Areas and the place of accident shall be codified as follows: Area 1 – Ukraine and Belarus – 1. Area 2 – Ukraine, Belarus and the Russian Federation – 2. Area 3 – all the countries of the Green Card</w:t>
      </w:r>
      <w:r w:rsidR="004D1DEE">
        <w:rPr>
          <w:rFonts w:ascii="PermianSansTypeface" w:eastAsia="Times New Roman" w:hAnsi="PermianSansTypeface" w:cs="Arial"/>
          <w:lang w:val="en-GB"/>
        </w:rPr>
        <w:t xml:space="preserve"> system</w:t>
      </w:r>
      <w:r>
        <w:rPr>
          <w:rFonts w:ascii="PermianSansTypeface" w:eastAsia="Times New Roman" w:hAnsi="PermianSansTypeface" w:cs="Arial"/>
          <w:lang w:val="en-GB"/>
        </w:rPr>
        <w:t xml:space="preserve">  -3. </w:t>
      </w:r>
    </w:p>
    <w:p w14:paraId="667015FB" w14:textId="77777777" w:rsidR="00E82E14" w:rsidRDefault="00E82E14" w:rsidP="00E82E14">
      <w:pPr>
        <w:pStyle w:val="ListParagraph"/>
        <w:numPr>
          <w:ilvl w:val="0"/>
          <w:numId w:val="10"/>
        </w:numPr>
        <w:spacing w:after="0" w:line="240" w:lineRule="auto"/>
        <w:jc w:val="both"/>
        <w:rPr>
          <w:rFonts w:ascii="PermianSansTypeface" w:eastAsia="Times New Roman" w:hAnsi="PermianSansTypeface" w:cs="Arial"/>
          <w:lang w:val="en-GB"/>
        </w:rPr>
      </w:pPr>
      <w:r>
        <w:rPr>
          <w:rFonts w:ascii="PermianSansTypeface" w:eastAsia="Times New Roman" w:hAnsi="PermianSansTypeface" w:cs="Arial"/>
          <w:lang w:val="en-GB"/>
        </w:rPr>
        <w:t xml:space="preserve">The column “Terminated contracts” shall indicate “YES”, and for those not yet terminated “NO”. </w:t>
      </w:r>
    </w:p>
    <w:p w14:paraId="58E5C85C" w14:textId="77777777" w:rsidR="00E82E14" w:rsidRDefault="00E82E14" w:rsidP="00E82E14">
      <w:pPr>
        <w:pStyle w:val="ListParagraph"/>
        <w:numPr>
          <w:ilvl w:val="0"/>
          <w:numId w:val="10"/>
        </w:numPr>
        <w:spacing w:after="0" w:line="240" w:lineRule="auto"/>
        <w:jc w:val="both"/>
        <w:rPr>
          <w:rFonts w:ascii="PermianSansTypeface" w:eastAsia="Times New Roman" w:hAnsi="PermianSansTypeface" w:cs="Arial"/>
          <w:lang w:val="en-GB"/>
        </w:rPr>
      </w:pPr>
      <w:r>
        <w:rPr>
          <w:rFonts w:ascii="PermianSansTypeface" w:eastAsia="Times New Roman" w:hAnsi="PermianSansTypeface" w:cs="Arial"/>
          <w:lang w:val="en-GB"/>
        </w:rPr>
        <w:lastRenderedPageBreak/>
        <w:t xml:space="preserve">The category of the vehicle shall be codified as follows: </w:t>
      </w:r>
    </w:p>
    <w:p w14:paraId="10B1DEE5" w14:textId="77777777" w:rsidR="00E82E14" w:rsidRDefault="00E82E14" w:rsidP="00E82E14">
      <w:pPr>
        <w:pStyle w:val="ListParagraph"/>
        <w:spacing w:after="0" w:line="240" w:lineRule="auto"/>
        <w:ind w:left="1287"/>
        <w:jc w:val="both"/>
        <w:rPr>
          <w:rFonts w:ascii="PermianSansTypeface" w:eastAsia="Times New Roman" w:hAnsi="PermianSansTypeface" w:cs="Arial"/>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6886"/>
        <w:gridCol w:w="585"/>
      </w:tblGrid>
      <w:tr w:rsidR="00E82E14" w:rsidRPr="00E82E14" w14:paraId="02D6F0A1"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C0B2C4" w14:textId="4305AD01" w:rsidR="00E82E14" w:rsidRPr="00E82E14" w:rsidRDefault="00E82E14" w:rsidP="0025449E">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b/>
                <w:bCs/>
                <w:lang w:val="en-GB"/>
              </w:rPr>
              <w:t xml:space="preserve">Vehicle category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96BCD5" w14:textId="11047047" w:rsidR="00E82E14" w:rsidRPr="00E82E14" w:rsidRDefault="00E82E14" w:rsidP="0025449E">
            <w:pPr>
              <w:spacing w:after="0" w:line="240" w:lineRule="auto"/>
              <w:jc w:val="center"/>
              <w:rPr>
                <w:rFonts w:ascii="Times New Roman" w:eastAsia="Times New Roman" w:hAnsi="Times New Roman" w:cs="Times New Roman"/>
                <w:lang w:val="en-GB"/>
              </w:rPr>
            </w:pPr>
            <w:r w:rsidRPr="00E82E14">
              <w:rPr>
                <w:rFonts w:ascii="Times New Roman" w:eastAsia="Times New Roman" w:hAnsi="Times New Roman" w:cs="Times New Roman"/>
                <w:b/>
                <w:bCs/>
                <w:lang w:val="en-GB"/>
              </w:rPr>
              <w:t>Cod</w:t>
            </w:r>
            <w:r>
              <w:rPr>
                <w:rFonts w:ascii="Times New Roman" w:eastAsia="Times New Roman" w:hAnsi="Times New Roman" w:cs="Times New Roman"/>
                <w:b/>
                <w:bCs/>
                <w:lang w:val="en-GB"/>
              </w:rPr>
              <w:t>e</w:t>
            </w:r>
          </w:p>
        </w:tc>
      </w:tr>
      <w:tr w:rsidR="00E82E14" w:rsidRPr="00E82E14" w14:paraId="2050207D"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9FB47" w14:textId="692D6798" w:rsidR="00E82E14" w:rsidRPr="00E82E14" w:rsidRDefault="004D1DEE" w:rsidP="0025449E">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Vehicles </w:t>
            </w:r>
            <w:r w:rsidR="00E82E14">
              <w:rPr>
                <w:rFonts w:ascii="Times New Roman" w:eastAsia="Times New Roman" w:hAnsi="Times New Roman" w:cs="Times New Roman"/>
                <w:lang w:val="en-GB"/>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97B68" w14:textId="77777777" w:rsidR="00E82E14" w:rsidRPr="00E82E14" w:rsidRDefault="00E82E14" w:rsidP="0025449E">
            <w:pPr>
              <w:spacing w:after="0" w:line="240" w:lineRule="auto"/>
              <w:jc w:val="center"/>
              <w:rPr>
                <w:rFonts w:ascii="Times New Roman" w:eastAsia="Times New Roman" w:hAnsi="Times New Roman" w:cs="Times New Roman"/>
                <w:lang w:val="en-GB"/>
              </w:rPr>
            </w:pPr>
            <w:r w:rsidRPr="00E82E14">
              <w:rPr>
                <w:rFonts w:ascii="Times New Roman" w:eastAsia="Times New Roman" w:hAnsi="Times New Roman" w:cs="Times New Roman"/>
                <w:lang w:val="en-GB"/>
              </w:rPr>
              <w:t>A</w:t>
            </w:r>
          </w:p>
        </w:tc>
      </w:tr>
      <w:tr w:rsidR="00E82E14" w:rsidRPr="00E82E14" w14:paraId="1966F00B"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B0C30" w14:textId="0F9835CE" w:rsidR="00E82E14" w:rsidRPr="00E82E14" w:rsidRDefault="00E82E14" w:rsidP="0025449E">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Lorries</w:t>
            </w:r>
            <w:r w:rsidRPr="00E82E14">
              <w:rPr>
                <w:rFonts w:ascii="Times New Roman" w:eastAsia="Times New Roman" w:hAnsi="Times New Roman" w:cs="Times New Roman"/>
                <w:lang w:val="en-GB"/>
              </w:rPr>
              <w:t xml:space="preserve"> with a total mass up to 3.5 tonnes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F70CC" w14:textId="77777777" w:rsidR="00E82E14" w:rsidRPr="00E82E14" w:rsidRDefault="00E82E14" w:rsidP="0025449E">
            <w:pPr>
              <w:spacing w:after="0" w:line="240" w:lineRule="auto"/>
              <w:jc w:val="center"/>
              <w:rPr>
                <w:rFonts w:ascii="Times New Roman" w:eastAsia="Times New Roman" w:hAnsi="Times New Roman" w:cs="Times New Roman"/>
                <w:lang w:val="en-GB"/>
              </w:rPr>
            </w:pPr>
            <w:r w:rsidRPr="00E82E14">
              <w:rPr>
                <w:rFonts w:ascii="Times New Roman" w:eastAsia="Times New Roman" w:hAnsi="Times New Roman" w:cs="Times New Roman"/>
                <w:lang w:val="en-GB"/>
              </w:rPr>
              <w:t>C1</w:t>
            </w:r>
          </w:p>
        </w:tc>
      </w:tr>
      <w:tr w:rsidR="00E82E14" w:rsidRPr="00E82E14" w14:paraId="43A00886"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396BD" w14:textId="36DC1050" w:rsidR="00E82E14" w:rsidRPr="00E82E14" w:rsidRDefault="00E82E14" w:rsidP="0025449E">
            <w:pPr>
              <w:spacing w:after="0" w:line="240" w:lineRule="auto"/>
              <w:rPr>
                <w:rFonts w:ascii="Times New Roman" w:eastAsia="Times New Roman" w:hAnsi="Times New Roman" w:cs="Times New Roman"/>
                <w:lang w:val="en-GB"/>
              </w:rPr>
            </w:pPr>
            <w:r w:rsidRPr="00E82E14">
              <w:rPr>
                <w:rFonts w:ascii="Times New Roman" w:eastAsia="Times New Roman" w:hAnsi="Times New Roman" w:cs="Times New Roman"/>
                <w:lang w:val="en-GB"/>
              </w:rPr>
              <w:t>Lorries and tractors with a total mass exceeding 3,5 tonnes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A81BE" w14:textId="77777777" w:rsidR="00E82E14" w:rsidRPr="00E82E14" w:rsidRDefault="00E82E14" w:rsidP="0025449E">
            <w:pPr>
              <w:spacing w:after="0" w:line="240" w:lineRule="auto"/>
              <w:jc w:val="center"/>
              <w:rPr>
                <w:rFonts w:ascii="Times New Roman" w:eastAsia="Times New Roman" w:hAnsi="Times New Roman" w:cs="Times New Roman"/>
                <w:lang w:val="en-GB"/>
              </w:rPr>
            </w:pPr>
            <w:r w:rsidRPr="00E82E14">
              <w:rPr>
                <w:rFonts w:ascii="Times New Roman" w:eastAsia="Times New Roman" w:hAnsi="Times New Roman" w:cs="Times New Roman"/>
                <w:lang w:val="en-GB"/>
              </w:rPr>
              <w:t>C2</w:t>
            </w:r>
          </w:p>
        </w:tc>
      </w:tr>
      <w:tr w:rsidR="00E82E14" w:rsidRPr="00E82E14" w14:paraId="59595877"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3E6DA" w14:textId="1411AE4D" w:rsidR="00E82E14" w:rsidRPr="00E82E14" w:rsidRDefault="00E82E14" w:rsidP="0025449E">
            <w:pPr>
              <w:spacing w:after="0" w:line="240" w:lineRule="auto"/>
              <w:rPr>
                <w:rFonts w:ascii="Times New Roman" w:eastAsia="Times New Roman" w:hAnsi="Times New Roman" w:cs="Times New Roman"/>
                <w:lang w:val="en-GB"/>
              </w:rPr>
            </w:pPr>
            <w:r w:rsidRPr="00E82E14">
              <w:rPr>
                <w:rFonts w:ascii="Times New Roman" w:eastAsia="Times New Roman" w:hAnsi="Times New Roman" w:cs="Times New Roman"/>
                <w:lang w:val="en-GB"/>
              </w:rPr>
              <w:t>Vehicles used for the carriage of passengers with up to 17 seats, including the driver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C21CC" w14:textId="77777777" w:rsidR="00E82E14" w:rsidRPr="00E82E14" w:rsidRDefault="00E82E14" w:rsidP="0025449E">
            <w:pPr>
              <w:spacing w:after="0" w:line="240" w:lineRule="auto"/>
              <w:jc w:val="center"/>
              <w:rPr>
                <w:rFonts w:ascii="Times New Roman" w:eastAsia="Times New Roman" w:hAnsi="Times New Roman" w:cs="Times New Roman"/>
                <w:lang w:val="en-GB"/>
              </w:rPr>
            </w:pPr>
            <w:r w:rsidRPr="00E82E14">
              <w:rPr>
                <w:rFonts w:ascii="Times New Roman" w:eastAsia="Times New Roman" w:hAnsi="Times New Roman" w:cs="Times New Roman"/>
                <w:lang w:val="en-GB"/>
              </w:rPr>
              <w:t>E1</w:t>
            </w:r>
          </w:p>
        </w:tc>
      </w:tr>
      <w:tr w:rsidR="00E82E14" w:rsidRPr="00E82E14" w14:paraId="7D9E33BC"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3A066" w14:textId="71A90FA3" w:rsidR="00E82E14" w:rsidRPr="00E82E14" w:rsidRDefault="00E82E14" w:rsidP="0025449E">
            <w:pPr>
              <w:spacing w:after="0" w:line="240" w:lineRule="auto"/>
              <w:rPr>
                <w:rFonts w:ascii="Times New Roman" w:eastAsia="Times New Roman" w:hAnsi="Times New Roman" w:cs="Times New Roman"/>
                <w:lang w:val="en-GB"/>
              </w:rPr>
            </w:pPr>
            <w:r w:rsidRPr="00E82E14">
              <w:rPr>
                <w:rFonts w:ascii="Times New Roman" w:eastAsia="Times New Roman" w:hAnsi="Times New Roman" w:cs="Times New Roman"/>
                <w:lang w:val="en-GB"/>
              </w:rPr>
              <w:t>Vehicles used for the carriage of passengers and comprising more than 17 seats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D5AB9" w14:textId="77777777" w:rsidR="00E82E14" w:rsidRPr="00E82E14" w:rsidRDefault="00E82E14" w:rsidP="0025449E">
            <w:pPr>
              <w:spacing w:after="0" w:line="240" w:lineRule="auto"/>
              <w:jc w:val="center"/>
              <w:rPr>
                <w:rFonts w:ascii="Times New Roman" w:eastAsia="Times New Roman" w:hAnsi="Times New Roman" w:cs="Times New Roman"/>
                <w:lang w:val="en-GB"/>
              </w:rPr>
            </w:pPr>
            <w:r w:rsidRPr="00E82E14">
              <w:rPr>
                <w:rFonts w:ascii="Times New Roman" w:eastAsia="Times New Roman" w:hAnsi="Times New Roman" w:cs="Times New Roman"/>
                <w:lang w:val="en-GB"/>
              </w:rPr>
              <w:t>E2</w:t>
            </w:r>
          </w:p>
        </w:tc>
      </w:tr>
      <w:tr w:rsidR="00E82E14" w:rsidRPr="00E82E14" w14:paraId="6F4075DD"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3ACE8" w14:textId="73AF84F4" w:rsidR="00E82E14" w:rsidRPr="00E82E14" w:rsidRDefault="00E82E14" w:rsidP="0025449E">
            <w:pPr>
              <w:spacing w:after="0" w:line="240" w:lineRule="auto"/>
              <w:rPr>
                <w:rFonts w:ascii="Times New Roman" w:eastAsia="Times New Roman" w:hAnsi="Times New Roman" w:cs="Times New Roman"/>
                <w:lang w:val="en-GB"/>
              </w:rPr>
            </w:pPr>
            <w:r w:rsidRPr="00E82E14">
              <w:rPr>
                <w:rFonts w:ascii="Times New Roman" w:eastAsia="Times New Roman" w:hAnsi="Times New Roman" w:cs="Times New Roman"/>
                <w:lang w:val="en-GB"/>
              </w:rPr>
              <w:t>Motorcycles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D12A1" w14:textId="77777777" w:rsidR="00E82E14" w:rsidRPr="00E82E14" w:rsidRDefault="00E82E14" w:rsidP="0025449E">
            <w:pPr>
              <w:spacing w:after="0" w:line="240" w:lineRule="auto"/>
              <w:jc w:val="center"/>
              <w:rPr>
                <w:rFonts w:ascii="Times New Roman" w:eastAsia="Times New Roman" w:hAnsi="Times New Roman" w:cs="Times New Roman"/>
                <w:lang w:val="en-GB"/>
              </w:rPr>
            </w:pPr>
            <w:r w:rsidRPr="00E82E14">
              <w:rPr>
                <w:rFonts w:ascii="Times New Roman" w:eastAsia="Times New Roman" w:hAnsi="Times New Roman" w:cs="Times New Roman"/>
                <w:lang w:val="en-GB"/>
              </w:rPr>
              <w:t>B</w:t>
            </w:r>
          </w:p>
        </w:tc>
      </w:tr>
      <w:tr w:rsidR="00E82E14" w:rsidRPr="00E82E14" w14:paraId="6E87D9FA"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69526" w14:textId="2CA5E288" w:rsidR="00E82E14" w:rsidRPr="00E82E14" w:rsidRDefault="00E82E14" w:rsidP="0025449E">
            <w:pPr>
              <w:spacing w:after="0" w:line="240" w:lineRule="auto"/>
              <w:rPr>
                <w:rFonts w:ascii="Times New Roman" w:eastAsia="Times New Roman" w:hAnsi="Times New Roman" w:cs="Times New Roman"/>
                <w:lang w:val="en-GB"/>
              </w:rPr>
            </w:pPr>
            <w:r w:rsidRPr="00E82E14">
              <w:rPr>
                <w:rFonts w:ascii="Times New Roman" w:eastAsia="Times New Roman" w:hAnsi="Times New Roman" w:cs="Times New Roman"/>
                <w:b/>
                <w:bCs/>
                <w:lang w:val="en-GB"/>
              </w:rPr>
              <w:t>Trailers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4A202" w14:textId="77777777" w:rsidR="00E82E14" w:rsidRPr="00E82E14" w:rsidRDefault="00E82E14" w:rsidP="0025449E">
            <w:pPr>
              <w:spacing w:after="0" w:line="240" w:lineRule="auto"/>
              <w:jc w:val="center"/>
              <w:rPr>
                <w:rFonts w:ascii="Times New Roman" w:eastAsia="Times New Roman" w:hAnsi="Times New Roman" w:cs="Times New Roman"/>
                <w:lang w:val="en-GB"/>
              </w:rPr>
            </w:pPr>
            <w:r w:rsidRPr="00E82E14">
              <w:rPr>
                <w:rFonts w:ascii="Times New Roman" w:eastAsia="Times New Roman" w:hAnsi="Times New Roman" w:cs="Times New Roman"/>
                <w:lang w:val="en-GB"/>
              </w:rPr>
              <w:t>F</w:t>
            </w:r>
          </w:p>
        </w:tc>
      </w:tr>
      <w:tr w:rsidR="00E82E14" w:rsidRPr="00E82E14" w14:paraId="60470DF4"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22EF3" w14:textId="5833A27B" w:rsidR="00E82E14" w:rsidRPr="00E82E14" w:rsidRDefault="00E82E14" w:rsidP="0025449E">
            <w:pPr>
              <w:spacing w:after="0" w:line="240" w:lineRule="auto"/>
              <w:rPr>
                <w:rFonts w:ascii="Times New Roman" w:eastAsia="Times New Roman" w:hAnsi="Times New Roman" w:cs="Times New Roman"/>
                <w:lang w:val="en-GB"/>
              </w:rPr>
            </w:pPr>
            <w:r w:rsidRPr="00E82E14">
              <w:rPr>
                <w:rFonts w:ascii="Times New Roman" w:eastAsia="Times New Roman" w:hAnsi="Times New Roman" w:cs="Times New Roman"/>
                <w:lang w:val="en-GB"/>
              </w:rPr>
              <w:t xml:space="preserve">towed by </w:t>
            </w:r>
            <w:r w:rsidR="004D1DEE">
              <w:rPr>
                <w:rFonts w:ascii="Times New Roman" w:eastAsia="Times New Roman" w:hAnsi="Times New Roman" w:cs="Times New Roman"/>
                <w:lang w:val="en-GB"/>
              </w:rPr>
              <w:t>vehicles</w:t>
            </w:r>
            <w:r w:rsidRPr="00E82E14">
              <w:rPr>
                <w:rFonts w:ascii="Times New Roman" w:eastAsia="Times New Roman" w:hAnsi="Times New Roman" w:cs="Times New Roman"/>
                <w:lang w:val="en-GB"/>
              </w:rPr>
              <w:t xml:space="preserve"> (gr</w:t>
            </w:r>
            <w:r>
              <w:rPr>
                <w:rFonts w:ascii="Times New Roman" w:eastAsia="Times New Roman" w:hAnsi="Times New Roman" w:cs="Times New Roman"/>
                <w:lang w:val="en-GB"/>
              </w:rPr>
              <w:t>o</w:t>
            </w:r>
            <w:r w:rsidRPr="00E82E14">
              <w:rPr>
                <w:rFonts w:ascii="Times New Roman" w:eastAsia="Times New Roman" w:hAnsi="Times New Roman" w:cs="Times New Roman"/>
                <w:lang w:val="en-GB"/>
              </w:rPr>
              <w:t>up 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0061A" w14:textId="77777777" w:rsidR="00E82E14" w:rsidRPr="00E82E14" w:rsidRDefault="00E82E14" w:rsidP="0025449E">
            <w:pPr>
              <w:spacing w:after="0" w:line="240" w:lineRule="auto"/>
              <w:jc w:val="center"/>
              <w:rPr>
                <w:rFonts w:ascii="Times New Roman" w:eastAsia="Times New Roman" w:hAnsi="Times New Roman" w:cs="Times New Roman"/>
                <w:lang w:val="en-GB"/>
              </w:rPr>
            </w:pPr>
            <w:r w:rsidRPr="00E82E14">
              <w:rPr>
                <w:rFonts w:ascii="Times New Roman" w:eastAsia="Times New Roman" w:hAnsi="Times New Roman" w:cs="Times New Roman"/>
                <w:lang w:val="en-GB"/>
              </w:rPr>
              <w:t>F A</w:t>
            </w:r>
          </w:p>
        </w:tc>
      </w:tr>
      <w:tr w:rsidR="00E82E14" w:rsidRPr="00E82E14" w14:paraId="2C5AE853"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F22E2" w14:textId="1191F292" w:rsidR="00E82E14" w:rsidRPr="00E82E14" w:rsidRDefault="00E82E14" w:rsidP="0025449E">
            <w:pPr>
              <w:spacing w:after="0" w:line="240" w:lineRule="auto"/>
              <w:rPr>
                <w:rFonts w:ascii="Times New Roman" w:eastAsia="Times New Roman" w:hAnsi="Times New Roman" w:cs="Times New Roman"/>
                <w:lang w:val="en-GB"/>
              </w:rPr>
            </w:pPr>
            <w:r w:rsidRPr="00E82E14">
              <w:rPr>
                <w:rFonts w:ascii="Times New Roman" w:eastAsia="Times New Roman" w:hAnsi="Times New Roman" w:cs="Times New Roman"/>
                <w:lang w:val="en-GB"/>
              </w:rPr>
              <w:t>towed by trucks (gr</w:t>
            </w:r>
            <w:r>
              <w:rPr>
                <w:rFonts w:ascii="Times New Roman" w:eastAsia="Times New Roman" w:hAnsi="Times New Roman" w:cs="Times New Roman"/>
                <w:lang w:val="en-GB"/>
              </w:rPr>
              <w:t>o</w:t>
            </w:r>
            <w:r w:rsidRPr="00E82E14">
              <w:rPr>
                <w:rFonts w:ascii="Times New Roman" w:eastAsia="Times New Roman" w:hAnsi="Times New Roman" w:cs="Times New Roman"/>
                <w:lang w:val="en-GB"/>
              </w:rPr>
              <w:t xml:space="preserve">up C1 </w:t>
            </w:r>
            <w:r>
              <w:rPr>
                <w:rFonts w:ascii="Times New Roman" w:eastAsia="Times New Roman" w:hAnsi="Times New Roman" w:cs="Times New Roman"/>
                <w:lang w:val="en-GB"/>
              </w:rPr>
              <w:t>and</w:t>
            </w:r>
            <w:r w:rsidRPr="00E82E14">
              <w:rPr>
                <w:rFonts w:ascii="Times New Roman" w:eastAsia="Times New Roman" w:hAnsi="Times New Roman" w:cs="Times New Roman"/>
                <w:lang w:val="en-GB"/>
              </w:rPr>
              <w:t xml:space="preserve"> C2)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9F865" w14:textId="77777777" w:rsidR="00E82E14" w:rsidRPr="00E82E14" w:rsidRDefault="00E82E14" w:rsidP="0025449E">
            <w:pPr>
              <w:spacing w:after="0" w:line="240" w:lineRule="auto"/>
              <w:jc w:val="center"/>
              <w:rPr>
                <w:rFonts w:ascii="Times New Roman" w:eastAsia="Times New Roman" w:hAnsi="Times New Roman" w:cs="Times New Roman"/>
                <w:lang w:val="en-GB"/>
              </w:rPr>
            </w:pPr>
            <w:r w:rsidRPr="00E82E14">
              <w:rPr>
                <w:rFonts w:ascii="Times New Roman" w:eastAsia="Times New Roman" w:hAnsi="Times New Roman" w:cs="Times New Roman"/>
                <w:lang w:val="en-GB"/>
              </w:rPr>
              <w:t>F C</w:t>
            </w:r>
          </w:p>
        </w:tc>
      </w:tr>
      <w:tr w:rsidR="00E82E14" w:rsidRPr="00E82E14" w14:paraId="0E360AA1" w14:textId="77777777" w:rsidTr="0025449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F8362" w14:textId="3279A685" w:rsidR="00E82E14" w:rsidRPr="00E82E14" w:rsidRDefault="00E82E14" w:rsidP="0025449E">
            <w:pPr>
              <w:spacing w:after="0" w:line="240" w:lineRule="auto"/>
              <w:rPr>
                <w:rFonts w:ascii="Times New Roman" w:eastAsia="Times New Roman" w:hAnsi="Times New Roman" w:cs="Times New Roman"/>
                <w:lang w:val="en-GB"/>
              </w:rPr>
            </w:pPr>
            <w:r w:rsidRPr="00E82E14">
              <w:rPr>
                <w:rFonts w:ascii="Times New Roman" w:eastAsia="Times New Roman" w:hAnsi="Times New Roman" w:cs="Times New Roman"/>
                <w:lang w:val="en-GB"/>
              </w:rPr>
              <w:t>towed by minibuses and buses (gr</w:t>
            </w:r>
            <w:r>
              <w:rPr>
                <w:rFonts w:ascii="Times New Roman" w:eastAsia="Times New Roman" w:hAnsi="Times New Roman" w:cs="Times New Roman"/>
                <w:lang w:val="en-GB"/>
              </w:rPr>
              <w:t>o</w:t>
            </w:r>
            <w:r w:rsidRPr="00E82E14">
              <w:rPr>
                <w:rFonts w:ascii="Times New Roman" w:eastAsia="Times New Roman" w:hAnsi="Times New Roman" w:cs="Times New Roman"/>
                <w:lang w:val="en-GB"/>
              </w:rPr>
              <w:t xml:space="preserve">up E1 </w:t>
            </w:r>
            <w:r>
              <w:rPr>
                <w:rFonts w:ascii="Times New Roman" w:eastAsia="Times New Roman" w:hAnsi="Times New Roman" w:cs="Times New Roman"/>
                <w:lang w:val="en-GB"/>
              </w:rPr>
              <w:t>and</w:t>
            </w:r>
            <w:r w:rsidRPr="00E82E14">
              <w:rPr>
                <w:rFonts w:ascii="Times New Roman" w:eastAsia="Times New Roman" w:hAnsi="Times New Roman" w:cs="Times New Roman"/>
                <w:lang w:val="en-GB"/>
              </w:rPr>
              <w:t xml:space="preserve"> E2)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0082A" w14:textId="77777777" w:rsidR="00E82E14" w:rsidRPr="00E82E14" w:rsidRDefault="00E82E14" w:rsidP="0025449E">
            <w:pPr>
              <w:spacing w:after="0" w:line="240" w:lineRule="auto"/>
              <w:jc w:val="center"/>
              <w:rPr>
                <w:rFonts w:ascii="Times New Roman" w:eastAsia="Times New Roman" w:hAnsi="Times New Roman" w:cs="Times New Roman"/>
                <w:lang w:val="en-GB"/>
              </w:rPr>
            </w:pPr>
            <w:r w:rsidRPr="00E82E14">
              <w:rPr>
                <w:rFonts w:ascii="Times New Roman" w:eastAsia="Times New Roman" w:hAnsi="Times New Roman" w:cs="Times New Roman"/>
                <w:lang w:val="en-GB"/>
              </w:rPr>
              <w:t>F E</w:t>
            </w:r>
          </w:p>
        </w:tc>
      </w:tr>
    </w:tbl>
    <w:p w14:paraId="3D963CFC" w14:textId="4C86DEDA" w:rsidR="002C76B3" w:rsidRPr="002C76B3" w:rsidRDefault="00E82E14" w:rsidP="00E82E14">
      <w:pPr>
        <w:pStyle w:val="ListParagraph"/>
        <w:spacing w:after="0" w:line="240" w:lineRule="auto"/>
        <w:ind w:left="1287"/>
        <w:jc w:val="both"/>
        <w:rPr>
          <w:rFonts w:ascii="PermianSansTypeface" w:eastAsia="Times New Roman" w:hAnsi="PermianSansTypeface" w:cs="Arial"/>
          <w:lang w:val="en-GB"/>
        </w:rPr>
      </w:pPr>
      <w:r>
        <w:rPr>
          <w:rFonts w:ascii="PermianSansTypeface" w:eastAsia="Times New Roman" w:hAnsi="PermianSansTypeface" w:cs="Arial"/>
          <w:lang w:val="en-GB"/>
        </w:rPr>
        <w:t xml:space="preserve">  </w:t>
      </w:r>
    </w:p>
    <w:sectPr w:rsidR="002C76B3" w:rsidRPr="002C76B3" w:rsidSect="00C36584">
      <w:headerReference w:type="even" r:id="rId29"/>
      <w:headerReference w:type="default" r:id="rId30"/>
      <w:footerReference w:type="even" r:id="rId31"/>
      <w:footerReference w:type="default" r:id="rId32"/>
      <w:headerReference w:type="first" r:id="rId33"/>
      <w:footerReference w:type="firs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D4DB5" w14:textId="77777777" w:rsidR="00C36584" w:rsidRDefault="00C36584" w:rsidP="00C36584">
      <w:pPr>
        <w:spacing w:after="0" w:line="240" w:lineRule="auto"/>
      </w:pPr>
      <w:r>
        <w:separator/>
      </w:r>
    </w:p>
  </w:endnote>
  <w:endnote w:type="continuationSeparator" w:id="0">
    <w:p w14:paraId="73B09420" w14:textId="77777777" w:rsidR="00C36584" w:rsidRDefault="00C36584" w:rsidP="00C36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0F5CC" w14:textId="49F7CB91" w:rsidR="00C36584" w:rsidRDefault="00C36584" w:rsidP="00C36584">
    <w:pPr>
      <w:pStyle w:val="Footer"/>
      <w:jc w:val="center"/>
    </w:pPr>
    <w:bookmarkStart w:id="3" w:name="TITUS1FooterEvenPages"/>
    <w:proofErr w:type="spellStart"/>
    <w:r w:rsidRPr="00C36584">
      <w:rPr>
        <w:rFonts w:ascii="PermianSansTypeface" w:hAnsi="PermianSansTypeface"/>
        <w:color w:val="000000"/>
        <w:sz w:val="16"/>
      </w:rPr>
      <w:t>Atenţie</w:t>
    </w:r>
    <w:proofErr w:type="spellEnd"/>
    <w:r w:rsidRPr="00C36584">
      <w:rPr>
        <w:rFonts w:ascii="PermianSansTypeface" w:hAnsi="PermianSansTypeface"/>
        <w:color w:val="000000"/>
        <w:sz w:val="16"/>
      </w:rPr>
      <w:t xml:space="preserve">! Se interzice </w:t>
    </w:r>
    <w:proofErr w:type="spellStart"/>
    <w:r w:rsidRPr="00C36584">
      <w:rPr>
        <w:rFonts w:ascii="PermianSansTypeface" w:hAnsi="PermianSansTypeface"/>
        <w:color w:val="000000"/>
        <w:sz w:val="16"/>
      </w:rPr>
      <w:t>deţinerea</w:t>
    </w:r>
    <w:proofErr w:type="spellEnd"/>
    <w:r w:rsidRPr="00C36584">
      <w:rPr>
        <w:rFonts w:ascii="PermianSansTypeface" w:hAnsi="PermianSansTypeface"/>
        <w:color w:val="000000"/>
        <w:sz w:val="16"/>
      </w:rPr>
      <w:t>, sustragerea, alterarea, multiplicarea, distrugerea sau folosirea  acestui document fără a dispune de drept de acces autorizat.</w:t>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D0668" w14:textId="711BE4D3" w:rsidR="00C36584" w:rsidRDefault="00C36584" w:rsidP="00C36584">
    <w:pPr>
      <w:pStyle w:val="Footer"/>
      <w:jc w:val="center"/>
    </w:pPr>
    <w:bookmarkStart w:id="4" w:name="TITUS1FooterPrimary"/>
    <w:proofErr w:type="spellStart"/>
    <w:r w:rsidRPr="00C36584">
      <w:rPr>
        <w:rFonts w:ascii="PermianSansTypeface" w:hAnsi="PermianSansTypeface"/>
        <w:color w:val="000000"/>
        <w:sz w:val="16"/>
      </w:rPr>
      <w:t>Atenţie</w:t>
    </w:r>
    <w:proofErr w:type="spellEnd"/>
    <w:r w:rsidRPr="00C36584">
      <w:rPr>
        <w:rFonts w:ascii="PermianSansTypeface" w:hAnsi="PermianSansTypeface"/>
        <w:color w:val="000000"/>
        <w:sz w:val="16"/>
      </w:rPr>
      <w:t xml:space="preserve">! Se interzice </w:t>
    </w:r>
    <w:proofErr w:type="spellStart"/>
    <w:r w:rsidRPr="00C36584">
      <w:rPr>
        <w:rFonts w:ascii="PermianSansTypeface" w:hAnsi="PermianSansTypeface"/>
        <w:color w:val="000000"/>
        <w:sz w:val="16"/>
      </w:rPr>
      <w:t>deţinerea</w:t>
    </w:r>
    <w:proofErr w:type="spellEnd"/>
    <w:r w:rsidRPr="00C36584">
      <w:rPr>
        <w:rFonts w:ascii="PermianSansTypeface" w:hAnsi="PermianSansTypeface"/>
        <w:color w:val="000000"/>
        <w:sz w:val="16"/>
      </w:rPr>
      <w:t>, sustragerea, alterarea, multiplicarea, distrugerea sau folosirea  acestui document fără a dispune de drept de acces autorizat.</w:t>
    </w:r>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924CA" w14:textId="77777777" w:rsidR="00C36584" w:rsidRDefault="00C36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C3BED" w14:textId="77777777" w:rsidR="00C36584" w:rsidRDefault="00C36584" w:rsidP="00C36584">
      <w:pPr>
        <w:spacing w:after="0" w:line="240" w:lineRule="auto"/>
      </w:pPr>
      <w:r>
        <w:separator/>
      </w:r>
    </w:p>
  </w:footnote>
  <w:footnote w:type="continuationSeparator" w:id="0">
    <w:p w14:paraId="293902C2" w14:textId="77777777" w:rsidR="00C36584" w:rsidRDefault="00C36584" w:rsidP="00C36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9ADB7" w14:textId="5D76FEDA" w:rsidR="00C36584" w:rsidRDefault="00C36584" w:rsidP="00C36584">
    <w:pPr>
      <w:pStyle w:val="Header"/>
      <w:jc w:val="right"/>
    </w:pPr>
    <w:bookmarkStart w:id="1" w:name="TITUS1HeaderEvenPages"/>
    <w:r w:rsidRPr="00C36584">
      <w:rPr>
        <w:rFonts w:ascii="PermianSansTypeface" w:hAnsi="PermianSansTypeface"/>
        <w:color w:val="000000"/>
        <w:sz w:val="24"/>
      </w:rPr>
      <w:t>SP-2</w:t>
    </w:r>
    <w:bookmarkEnd w:id="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07C7E" w14:textId="76E56EB1" w:rsidR="00C36584" w:rsidRDefault="00C36584" w:rsidP="00C36584">
    <w:pPr>
      <w:pStyle w:val="Header"/>
      <w:jc w:val="right"/>
    </w:pPr>
    <w:bookmarkStart w:id="2" w:name="TITUS1HeaderPrimary"/>
    <w:r w:rsidRPr="00C36584">
      <w:rPr>
        <w:rFonts w:ascii="PermianSansTypeface" w:hAnsi="PermianSansTypeface"/>
        <w:color w:val="000000"/>
        <w:sz w:val="24"/>
      </w:rPr>
      <w:t>SP-2</w:t>
    </w:r>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6191D" w14:textId="77777777" w:rsidR="00C36584" w:rsidRDefault="00C36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12.5pt;visibility:visible;mso-wrap-style:square" o:bullet="t">
        <v:imagedata r:id="rId1" o:title="48ea81196112be7f9ef906d36b552dc4"/>
      </v:shape>
    </w:pict>
  </w:numPicBullet>
  <w:numPicBullet w:numPicBulletId="1">
    <w:pict>
      <v:shape id="_x0000_i1027" type="#_x0000_t75" style="width:19pt;height:15.5pt;visibility:visible;mso-wrap-style:square" o:bullet="t">
        <v:imagedata r:id="rId2" o:title="61dca64a50b9da3c7e42682ec1923323"/>
      </v:shape>
    </w:pict>
  </w:numPicBullet>
  <w:abstractNum w:abstractNumId="0" w15:restartNumberingAfterBreak="0">
    <w:nsid w:val="027A3B30"/>
    <w:multiLevelType w:val="hybridMultilevel"/>
    <w:tmpl w:val="E2DA7AF0"/>
    <w:lvl w:ilvl="0" w:tplc="C554B20E">
      <w:start w:val="1"/>
      <w:numFmt w:val="bullet"/>
      <w:lvlText w:val=""/>
      <w:lvlPicBulletId w:val="1"/>
      <w:lvlJc w:val="left"/>
      <w:pPr>
        <w:tabs>
          <w:tab w:val="num" w:pos="720"/>
        </w:tabs>
        <w:ind w:left="720" w:hanging="360"/>
      </w:pPr>
      <w:rPr>
        <w:rFonts w:ascii="Symbol" w:hAnsi="Symbol" w:hint="default"/>
      </w:rPr>
    </w:lvl>
    <w:lvl w:ilvl="1" w:tplc="78F02986" w:tentative="1">
      <w:start w:val="1"/>
      <w:numFmt w:val="bullet"/>
      <w:lvlText w:val=""/>
      <w:lvlJc w:val="left"/>
      <w:pPr>
        <w:tabs>
          <w:tab w:val="num" w:pos="1440"/>
        </w:tabs>
        <w:ind w:left="1440" w:hanging="360"/>
      </w:pPr>
      <w:rPr>
        <w:rFonts w:ascii="Symbol" w:hAnsi="Symbol" w:hint="default"/>
      </w:rPr>
    </w:lvl>
    <w:lvl w:ilvl="2" w:tplc="86AAAB9A" w:tentative="1">
      <w:start w:val="1"/>
      <w:numFmt w:val="bullet"/>
      <w:lvlText w:val=""/>
      <w:lvlJc w:val="left"/>
      <w:pPr>
        <w:tabs>
          <w:tab w:val="num" w:pos="2160"/>
        </w:tabs>
        <w:ind w:left="2160" w:hanging="360"/>
      </w:pPr>
      <w:rPr>
        <w:rFonts w:ascii="Symbol" w:hAnsi="Symbol" w:hint="default"/>
      </w:rPr>
    </w:lvl>
    <w:lvl w:ilvl="3" w:tplc="BB228B14" w:tentative="1">
      <w:start w:val="1"/>
      <w:numFmt w:val="bullet"/>
      <w:lvlText w:val=""/>
      <w:lvlJc w:val="left"/>
      <w:pPr>
        <w:tabs>
          <w:tab w:val="num" w:pos="2880"/>
        </w:tabs>
        <w:ind w:left="2880" w:hanging="360"/>
      </w:pPr>
      <w:rPr>
        <w:rFonts w:ascii="Symbol" w:hAnsi="Symbol" w:hint="default"/>
      </w:rPr>
    </w:lvl>
    <w:lvl w:ilvl="4" w:tplc="E126174A" w:tentative="1">
      <w:start w:val="1"/>
      <w:numFmt w:val="bullet"/>
      <w:lvlText w:val=""/>
      <w:lvlJc w:val="left"/>
      <w:pPr>
        <w:tabs>
          <w:tab w:val="num" w:pos="3600"/>
        </w:tabs>
        <w:ind w:left="3600" w:hanging="360"/>
      </w:pPr>
      <w:rPr>
        <w:rFonts w:ascii="Symbol" w:hAnsi="Symbol" w:hint="default"/>
      </w:rPr>
    </w:lvl>
    <w:lvl w:ilvl="5" w:tplc="B24EED2A" w:tentative="1">
      <w:start w:val="1"/>
      <w:numFmt w:val="bullet"/>
      <w:lvlText w:val=""/>
      <w:lvlJc w:val="left"/>
      <w:pPr>
        <w:tabs>
          <w:tab w:val="num" w:pos="4320"/>
        </w:tabs>
        <w:ind w:left="4320" w:hanging="360"/>
      </w:pPr>
      <w:rPr>
        <w:rFonts w:ascii="Symbol" w:hAnsi="Symbol" w:hint="default"/>
      </w:rPr>
    </w:lvl>
    <w:lvl w:ilvl="6" w:tplc="0C709AB4" w:tentative="1">
      <w:start w:val="1"/>
      <w:numFmt w:val="bullet"/>
      <w:lvlText w:val=""/>
      <w:lvlJc w:val="left"/>
      <w:pPr>
        <w:tabs>
          <w:tab w:val="num" w:pos="5040"/>
        </w:tabs>
        <w:ind w:left="5040" w:hanging="360"/>
      </w:pPr>
      <w:rPr>
        <w:rFonts w:ascii="Symbol" w:hAnsi="Symbol" w:hint="default"/>
      </w:rPr>
    </w:lvl>
    <w:lvl w:ilvl="7" w:tplc="69BCCA22" w:tentative="1">
      <w:start w:val="1"/>
      <w:numFmt w:val="bullet"/>
      <w:lvlText w:val=""/>
      <w:lvlJc w:val="left"/>
      <w:pPr>
        <w:tabs>
          <w:tab w:val="num" w:pos="5760"/>
        </w:tabs>
        <w:ind w:left="5760" w:hanging="360"/>
      </w:pPr>
      <w:rPr>
        <w:rFonts w:ascii="Symbol" w:hAnsi="Symbol" w:hint="default"/>
      </w:rPr>
    </w:lvl>
    <w:lvl w:ilvl="8" w:tplc="337A15C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1BE2ED3"/>
    <w:multiLevelType w:val="hybridMultilevel"/>
    <w:tmpl w:val="04F0C4D2"/>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 w15:restartNumberingAfterBreak="0">
    <w:nsid w:val="2C770B34"/>
    <w:multiLevelType w:val="hybridMultilevel"/>
    <w:tmpl w:val="6032DEBE"/>
    <w:lvl w:ilvl="0" w:tplc="C422DEAE">
      <w:start w:val="1"/>
      <w:numFmt w:val="decimal"/>
      <w:lvlText w:val="%1."/>
      <w:lvlJc w:val="left"/>
      <w:pPr>
        <w:ind w:left="1287" w:hanging="360"/>
      </w:pPr>
      <w:rPr>
        <w:b/>
        <w:bCs/>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 w15:restartNumberingAfterBreak="0">
    <w:nsid w:val="31566DCC"/>
    <w:multiLevelType w:val="hybridMultilevel"/>
    <w:tmpl w:val="355A2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917027"/>
    <w:multiLevelType w:val="hybridMultilevel"/>
    <w:tmpl w:val="C9A66AEA"/>
    <w:lvl w:ilvl="0" w:tplc="1E1A3AD2">
      <w:start w:val="1"/>
      <w:numFmt w:val="bullet"/>
      <w:lvlText w:val=""/>
      <w:lvlPicBulletId w:val="0"/>
      <w:lvlJc w:val="left"/>
      <w:pPr>
        <w:tabs>
          <w:tab w:val="num" w:pos="720"/>
        </w:tabs>
        <w:ind w:left="720" w:hanging="360"/>
      </w:pPr>
      <w:rPr>
        <w:rFonts w:ascii="Symbol" w:hAnsi="Symbol" w:hint="default"/>
      </w:rPr>
    </w:lvl>
    <w:lvl w:ilvl="1" w:tplc="DAF691AE" w:tentative="1">
      <w:start w:val="1"/>
      <w:numFmt w:val="bullet"/>
      <w:lvlText w:val=""/>
      <w:lvlJc w:val="left"/>
      <w:pPr>
        <w:tabs>
          <w:tab w:val="num" w:pos="1440"/>
        </w:tabs>
        <w:ind w:left="1440" w:hanging="360"/>
      </w:pPr>
      <w:rPr>
        <w:rFonts w:ascii="Symbol" w:hAnsi="Symbol" w:hint="default"/>
      </w:rPr>
    </w:lvl>
    <w:lvl w:ilvl="2" w:tplc="29340374" w:tentative="1">
      <w:start w:val="1"/>
      <w:numFmt w:val="bullet"/>
      <w:lvlText w:val=""/>
      <w:lvlJc w:val="left"/>
      <w:pPr>
        <w:tabs>
          <w:tab w:val="num" w:pos="2160"/>
        </w:tabs>
        <w:ind w:left="2160" w:hanging="360"/>
      </w:pPr>
      <w:rPr>
        <w:rFonts w:ascii="Symbol" w:hAnsi="Symbol" w:hint="default"/>
      </w:rPr>
    </w:lvl>
    <w:lvl w:ilvl="3" w:tplc="C7860608" w:tentative="1">
      <w:start w:val="1"/>
      <w:numFmt w:val="bullet"/>
      <w:lvlText w:val=""/>
      <w:lvlJc w:val="left"/>
      <w:pPr>
        <w:tabs>
          <w:tab w:val="num" w:pos="2880"/>
        </w:tabs>
        <w:ind w:left="2880" w:hanging="360"/>
      </w:pPr>
      <w:rPr>
        <w:rFonts w:ascii="Symbol" w:hAnsi="Symbol" w:hint="default"/>
      </w:rPr>
    </w:lvl>
    <w:lvl w:ilvl="4" w:tplc="DF708F86" w:tentative="1">
      <w:start w:val="1"/>
      <w:numFmt w:val="bullet"/>
      <w:lvlText w:val=""/>
      <w:lvlJc w:val="left"/>
      <w:pPr>
        <w:tabs>
          <w:tab w:val="num" w:pos="3600"/>
        </w:tabs>
        <w:ind w:left="3600" w:hanging="360"/>
      </w:pPr>
      <w:rPr>
        <w:rFonts w:ascii="Symbol" w:hAnsi="Symbol" w:hint="default"/>
      </w:rPr>
    </w:lvl>
    <w:lvl w:ilvl="5" w:tplc="A51A6294" w:tentative="1">
      <w:start w:val="1"/>
      <w:numFmt w:val="bullet"/>
      <w:lvlText w:val=""/>
      <w:lvlJc w:val="left"/>
      <w:pPr>
        <w:tabs>
          <w:tab w:val="num" w:pos="4320"/>
        </w:tabs>
        <w:ind w:left="4320" w:hanging="360"/>
      </w:pPr>
      <w:rPr>
        <w:rFonts w:ascii="Symbol" w:hAnsi="Symbol" w:hint="default"/>
      </w:rPr>
    </w:lvl>
    <w:lvl w:ilvl="6" w:tplc="1BBEC392" w:tentative="1">
      <w:start w:val="1"/>
      <w:numFmt w:val="bullet"/>
      <w:lvlText w:val=""/>
      <w:lvlJc w:val="left"/>
      <w:pPr>
        <w:tabs>
          <w:tab w:val="num" w:pos="5040"/>
        </w:tabs>
        <w:ind w:left="5040" w:hanging="360"/>
      </w:pPr>
      <w:rPr>
        <w:rFonts w:ascii="Symbol" w:hAnsi="Symbol" w:hint="default"/>
      </w:rPr>
    </w:lvl>
    <w:lvl w:ilvl="7" w:tplc="6876EF3A" w:tentative="1">
      <w:start w:val="1"/>
      <w:numFmt w:val="bullet"/>
      <w:lvlText w:val=""/>
      <w:lvlJc w:val="left"/>
      <w:pPr>
        <w:tabs>
          <w:tab w:val="num" w:pos="5760"/>
        </w:tabs>
        <w:ind w:left="5760" w:hanging="360"/>
      </w:pPr>
      <w:rPr>
        <w:rFonts w:ascii="Symbol" w:hAnsi="Symbol" w:hint="default"/>
      </w:rPr>
    </w:lvl>
    <w:lvl w:ilvl="8" w:tplc="3DA2D51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46F51F2"/>
    <w:multiLevelType w:val="hybridMultilevel"/>
    <w:tmpl w:val="13981880"/>
    <w:lvl w:ilvl="0" w:tplc="4F2A8EB4">
      <w:start w:val="1"/>
      <w:numFmt w:val="bullet"/>
      <w:lvlText w:val=""/>
      <w:lvlPicBulletId w:val="1"/>
      <w:lvlJc w:val="left"/>
      <w:pPr>
        <w:tabs>
          <w:tab w:val="num" w:pos="720"/>
        </w:tabs>
        <w:ind w:left="720" w:hanging="360"/>
      </w:pPr>
      <w:rPr>
        <w:rFonts w:ascii="Symbol" w:hAnsi="Symbol" w:hint="default"/>
      </w:rPr>
    </w:lvl>
    <w:lvl w:ilvl="1" w:tplc="FA540934" w:tentative="1">
      <w:start w:val="1"/>
      <w:numFmt w:val="bullet"/>
      <w:lvlText w:val=""/>
      <w:lvlJc w:val="left"/>
      <w:pPr>
        <w:tabs>
          <w:tab w:val="num" w:pos="1440"/>
        </w:tabs>
        <w:ind w:left="1440" w:hanging="360"/>
      </w:pPr>
      <w:rPr>
        <w:rFonts w:ascii="Symbol" w:hAnsi="Symbol" w:hint="default"/>
      </w:rPr>
    </w:lvl>
    <w:lvl w:ilvl="2" w:tplc="840AD6E0" w:tentative="1">
      <w:start w:val="1"/>
      <w:numFmt w:val="bullet"/>
      <w:lvlText w:val=""/>
      <w:lvlJc w:val="left"/>
      <w:pPr>
        <w:tabs>
          <w:tab w:val="num" w:pos="2160"/>
        </w:tabs>
        <w:ind w:left="2160" w:hanging="360"/>
      </w:pPr>
      <w:rPr>
        <w:rFonts w:ascii="Symbol" w:hAnsi="Symbol" w:hint="default"/>
      </w:rPr>
    </w:lvl>
    <w:lvl w:ilvl="3" w:tplc="0B285498" w:tentative="1">
      <w:start w:val="1"/>
      <w:numFmt w:val="bullet"/>
      <w:lvlText w:val=""/>
      <w:lvlJc w:val="left"/>
      <w:pPr>
        <w:tabs>
          <w:tab w:val="num" w:pos="2880"/>
        </w:tabs>
        <w:ind w:left="2880" w:hanging="360"/>
      </w:pPr>
      <w:rPr>
        <w:rFonts w:ascii="Symbol" w:hAnsi="Symbol" w:hint="default"/>
      </w:rPr>
    </w:lvl>
    <w:lvl w:ilvl="4" w:tplc="D6EA4EFE" w:tentative="1">
      <w:start w:val="1"/>
      <w:numFmt w:val="bullet"/>
      <w:lvlText w:val=""/>
      <w:lvlJc w:val="left"/>
      <w:pPr>
        <w:tabs>
          <w:tab w:val="num" w:pos="3600"/>
        </w:tabs>
        <w:ind w:left="3600" w:hanging="360"/>
      </w:pPr>
      <w:rPr>
        <w:rFonts w:ascii="Symbol" w:hAnsi="Symbol" w:hint="default"/>
      </w:rPr>
    </w:lvl>
    <w:lvl w:ilvl="5" w:tplc="DB5CFE68" w:tentative="1">
      <w:start w:val="1"/>
      <w:numFmt w:val="bullet"/>
      <w:lvlText w:val=""/>
      <w:lvlJc w:val="left"/>
      <w:pPr>
        <w:tabs>
          <w:tab w:val="num" w:pos="4320"/>
        </w:tabs>
        <w:ind w:left="4320" w:hanging="360"/>
      </w:pPr>
      <w:rPr>
        <w:rFonts w:ascii="Symbol" w:hAnsi="Symbol" w:hint="default"/>
      </w:rPr>
    </w:lvl>
    <w:lvl w:ilvl="6" w:tplc="8E4A2CB4" w:tentative="1">
      <w:start w:val="1"/>
      <w:numFmt w:val="bullet"/>
      <w:lvlText w:val=""/>
      <w:lvlJc w:val="left"/>
      <w:pPr>
        <w:tabs>
          <w:tab w:val="num" w:pos="5040"/>
        </w:tabs>
        <w:ind w:left="5040" w:hanging="360"/>
      </w:pPr>
      <w:rPr>
        <w:rFonts w:ascii="Symbol" w:hAnsi="Symbol" w:hint="default"/>
      </w:rPr>
    </w:lvl>
    <w:lvl w:ilvl="7" w:tplc="3B4050CC" w:tentative="1">
      <w:start w:val="1"/>
      <w:numFmt w:val="bullet"/>
      <w:lvlText w:val=""/>
      <w:lvlJc w:val="left"/>
      <w:pPr>
        <w:tabs>
          <w:tab w:val="num" w:pos="5760"/>
        </w:tabs>
        <w:ind w:left="5760" w:hanging="360"/>
      </w:pPr>
      <w:rPr>
        <w:rFonts w:ascii="Symbol" w:hAnsi="Symbol" w:hint="default"/>
      </w:rPr>
    </w:lvl>
    <w:lvl w:ilvl="8" w:tplc="20BC19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ED53C8D"/>
    <w:multiLevelType w:val="hybridMultilevel"/>
    <w:tmpl w:val="355A266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5B2735FF"/>
    <w:multiLevelType w:val="hybridMultilevel"/>
    <w:tmpl w:val="04F0C4D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6E5B5C74"/>
    <w:multiLevelType w:val="hybridMultilevel"/>
    <w:tmpl w:val="3074583A"/>
    <w:lvl w:ilvl="0" w:tplc="0D8066E8">
      <w:start w:val="1"/>
      <w:numFmt w:val="bullet"/>
      <w:lvlText w:val=""/>
      <w:lvlPicBulletId w:val="1"/>
      <w:lvlJc w:val="left"/>
      <w:pPr>
        <w:tabs>
          <w:tab w:val="num" w:pos="720"/>
        </w:tabs>
        <w:ind w:left="720" w:hanging="360"/>
      </w:pPr>
      <w:rPr>
        <w:rFonts w:ascii="Symbol" w:hAnsi="Symbol" w:hint="default"/>
      </w:rPr>
    </w:lvl>
    <w:lvl w:ilvl="1" w:tplc="59D234A0" w:tentative="1">
      <w:start w:val="1"/>
      <w:numFmt w:val="bullet"/>
      <w:lvlText w:val=""/>
      <w:lvlJc w:val="left"/>
      <w:pPr>
        <w:tabs>
          <w:tab w:val="num" w:pos="1440"/>
        </w:tabs>
        <w:ind w:left="1440" w:hanging="360"/>
      </w:pPr>
      <w:rPr>
        <w:rFonts w:ascii="Symbol" w:hAnsi="Symbol" w:hint="default"/>
      </w:rPr>
    </w:lvl>
    <w:lvl w:ilvl="2" w:tplc="4C3C09DA" w:tentative="1">
      <w:start w:val="1"/>
      <w:numFmt w:val="bullet"/>
      <w:lvlText w:val=""/>
      <w:lvlJc w:val="left"/>
      <w:pPr>
        <w:tabs>
          <w:tab w:val="num" w:pos="2160"/>
        </w:tabs>
        <w:ind w:left="2160" w:hanging="360"/>
      </w:pPr>
      <w:rPr>
        <w:rFonts w:ascii="Symbol" w:hAnsi="Symbol" w:hint="default"/>
      </w:rPr>
    </w:lvl>
    <w:lvl w:ilvl="3" w:tplc="44E20AAE" w:tentative="1">
      <w:start w:val="1"/>
      <w:numFmt w:val="bullet"/>
      <w:lvlText w:val=""/>
      <w:lvlJc w:val="left"/>
      <w:pPr>
        <w:tabs>
          <w:tab w:val="num" w:pos="2880"/>
        </w:tabs>
        <w:ind w:left="2880" w:hanging="360"/>
      </w:pPr>
      <w:rPr>
        <w:rFonts w:ascii="Symbol" w:hAnsi="Symbol" w:hint="default"/>
      </w:rPr>
    </w:lvl>
    <w:lvl w:ilvl="4" w:tplc="05D64A7A" w:tentative="1">
      <w:start w:val="1"/>
      <w:numFmt w:val="bullet"/>
      <w:lvlText w:val=""/>
      <w:lvlJc w:val="left"/>
      <w:pPr>
        <w:tabs>
          <w:tab w:val="num" w:pos="3600"/>
        </w:tabs>
        <w:ind w:left="3600" w:hanging="360"/>
      </w:pPr>
      <w:rPr>
        <w:rFonts w:ascii="Symbol" w:hAnsi="Symbol" w:hint="default"/>
      </w:rPr>
    </w:lvl>
    <w:lvl w:ilvl="5" w:tplc="AC8888AE" w:tentative="1">
      <w:start w:val="1"/>
      <w:numFmt w:val="bullet"/>
      <w:lvlText w:val=""/>
      <w:lvlJc w:val="left"/>
      <w:pPr>
        <w:tabs>
          <w:tab w:val="num" w:pos="4320"/>
        </w:tabs>
        <w:ind w:left="4320" w:hanging="360"/>
      </w:pPr>
      <w:rPr>
        <w:rFonts w:ascii="Symbol" w:hAnsi="Symbol" w:hint="default"/>
      </w:rPr>
    </w:lvl>
    <w:lvl w:ilvl="6" w:tplc="1E482DE4" w:tentative="1">
      <w:start w:val="1"/>
      <w:numFmt w:val="bullet"/>
      <w:lvlText w:val=""/>
      <w:lvlJc w:val="left"/>
      <w:pPr>
        <w:tabs>
          <w:tab w:val="num" w:pos="5040"/>
        </w:tabs>
        <w:ind w:left="5040" w:hanging="360"/>
      </w:pPr>
      <w:rPr>
        <w:rFonts w:ascii="Symbol" w:hAnsi="Symbol" w:hint="default"/>
      </w:rPr>
    </w:lvl>
    <w:lvl w:ilvl="7" w:tplc="EF24F58E" w:tentative="1">
      <w:start w:val="1"/>
      <w:numFmt w:val="bullet"/>
      <w:lvlText w:val=""/>
      <w:lvlJc w:val="left"/>
      <w:pPr>
        <w:tabs>
          <w:tab w:val="num" w:pos="5760"/>
        </w:tabs>
        <w:ind w:left="5760" w:hanging="360"/>
      </w:pPr>
      <w:rPr>
        <w:rFonts w:ascii="Symbol" w:hAnsi="Symbol" w:hint="default"/>
      </w:rPr>
    </w:lvl>
    <w:lvl w:ilvl="8" w:tplc="ED06C1F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E427633"/>
    <w:multiLevelType w:val="hybridMultilevel"/>
    <w:tmpl w:val="CAAE0F7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0"/>
  </w:num>
  <w:num w:numId="5">
    <w:abstractNumId w:val="5"/>
  </w:num>
  <w:num w:numId="6">
    <w:abstractNumId w:val="4"/>
  </w:num>
  <w:num w:numId="7">
    <w:abstractNumId w:val="9"/>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0E"/>
    <w:rsid w:val="00044117"/>
    <w:rsid w:val="000A10DB"/>
    <w:rsid w:val="000A5C41"/>
    <w:rsid w:val="000E0C77"/>
    <w:rsid w:val="000E10BB"/>
    <w:rsid w:val="000E1635"/>
    <w:rsid w:val="001169F9"/>
    <w:rsid w:val="00124C02"/>
    <w:rsid w:val="00127490"/>
    <w:rsid w:val="001433C2"/>
    <w:rsid w:val="001630DC"/>
    <w:rsid w:val="001A4DF7"/>
    <w:rsid w:val="001C5A0D"/>
    <w:rsid w:val="002033C3"/>
    <w:rsid w:val="002039BA"/>
    <w:rsid w:val="00205DB3"/>
    <w:rsid w:val="002638F5"/>
    <w:rsid w:val="00267EB9"/>
    <w:rsid w:val="002736F6"/>
    <w:rsid w:val="00284717"/>
    <w:rsid w:val="00284904"/>
    <w:rsid w:val="002C49DE"/>
    <w:rsid w:val="002C76B3"/>
    <w:rsid w:val="002E07E8"/>
    <w:rsid w:val="002E4B3A"/>
    <w:rsid w:val="003047B0"/>
    <w:rsid w:val="00317755"/>
    <w:rsid w:val="003370DC"/>
    <w:rsid w:val="003573AA"/>
    <w:rsid w:val="00360615"/>
    <w:rsid w:val="003665D2"/>
    <w:rsid w:val="00390B95"/>
    <w:rsid w:val="003B40AA"/>
    <w:rsid w:val="003D2706"/>
    <w:rsid w:val="003E5244"/>
    <w:rsid w:val="0043336C"/>
    <w:rsid w:val="0045057C"/>
    <w:rsid w:val="00461887"/>
    <w:rsid w:val="00462AA6"/>
    <w:rsid w:val="00492EF1"/>
    <w:rsid w:val="004A0362"/>
    <w:rsid w:val="004C1243"/>
    <w:rsid w:val="004C7FB9"/>
    <w:rsid w:val="004D1DEE"/>
    <w:rsid w:val="004E609E"/>
    <w:rsid w:val="004E78F0"/>
    <w:rsid w:val="004F3D64"/>
    <w:rsid w:val="0051778E"/>
    <w:rsid w:val="00540D04"/>
    <w:rsid w:val="00542103"/>
    <w:rsid w:val="00554630"/>
    <w:rsid w:val="00556C54"/>
    <w:rsid w:val="005B5F6E"/>
    <w:rsid w:val="005B6E36"/>
    <w:rsid w:val="005D2519"/>
    <w:rsid w:val="0060248D"/>
    <w:rsid w:val="0061734B"/>
    <w:rsid w:val="006412E6"/>
    <w:rsid w:val="00646696"/>
    <w:rsid w:val="00665F58"/>
    <w:rsid w:val="00684808"/>
    <w:rsid w:val="006B0BA8"/>
    <w:rsid w:val="006D168C"/>
    <w:rsid w:val="006E7D73"/>
    <w:rsid w:val="006F75ED"/>
    <w:rsid w:val="00707490"/>
    <w:rsid w:val="00710910"/>
    <w:rsid w:val="00711E2E"/>
    <w:rsid w:val="00724B50"/>
    <w:rsid w:val="007501B8"/>
    <w:rsid w:val="00751723"/>
    <w:rsid w:val="0078337E"/>
    <w:rsid w:val="00794DB8"/>
    <w:rsid w:val="007978BF"/>
    <w:rsid w:val="0080183B"/>
    <w:rsid w:val="008060C9"/>
    <w:rsid w:val="0080660A"/>
    <w:rsid w:val="00810BD8"/>
    <w:rsid w:val="008129B9"/>
    <w:rsid w:val="00845C79"/>
    <w:rsid w:val="00855390"/>
    <w:rsid w:val="00863907"/>
    <w:rsid w:val="00866973"/>
    <w:rsid w:val="008C25C4"/>
    <w:rsid w:val="008C3FCC"/>
    <w:rsid w:val="008D03AD"/>
    <w:rsid w:val="008D1778"/>
    <w:rsid w:val="008E3930"/>
    <w:rsid w:val="008E4184"/>
    <w:rsid w:val="008E74A5"/>
    <w:rsid w:val="009213F6"/>
    <w:rsid w:val="00922385"/>
    <w:rsid w:val="0092318E"/>
    <w:rsid w:val="00923A7F"/>
    <w:rsid w:val="009421F3"/>
    <w:rsid w:val="00945832"/>
    <w:rsid w:val="00952484"/>
    <w:rsid w:val="00992DE8"/>
    <w:rsid w:val="009A618C"/>
    <w:rsid w:val="009D5044"/>
    <w:rsid w:val="009E51EF"/>
    <w:rsid w:val="009E7F31"/>
    <w:rsid w:val="009F0B8D"/>
    <w:rsid w:val="00A07701"/>
    <w:rsid w:val="00A1004E"/>
    <w:rsid w:val="00A10B44"/>
    <w:rsid w:val="00A11D69"/>
    <w:rsid w:val="00A15A16"/>
    <w:rsid w:val="00A6276A"/>
    <w:rsid w:val="00A94A42"/>
    <w:rsid w:val="00AA1487"/>
    <w:rsid w:val="00B241D6"/>
    <w:rsid w:val="00B305A1"/>
    <w:rsid w:val="00B43BF1"/>
    <w:rsid w:val="00B43C9C"/>
    <w:rsid w:val="00B51B48"/>
    <w:rsid w:val="00B5502C"/>
    <w:rsid w:val="00B75407"/>
    <w:rsid w:val="00B96278"/>
    <w:rsid w:val="00BE4EFB"/>
    <w:rsid w:val="00BE6013"/>
    <w:rsid w:val="00BF1A4F"/>
    <w:rsid w:val="00C139C9"/>
    <w:rsid w:val="00C153D8"/>
    <w:rsid w:val="00C33F32"/>
    <w:rsid w:val="00C36584"/>
    <w:rsid w:val="00C82A0E"/>
    <w:rsid w:val="00CE5870"/>
    <w:rsid w:val="00D1795B"/>
    <w:rsid w:val="00D251F3"/>
    <w:rsid w:val="00D41B70"/>
    <w:rsid w:val="00D71954"/>
    <w:rsid w:val="00D87546"/>
    <w:rsid w:val="00D90DF5"/>
    <w:rsid w:val="00DA0A51"/>
    <w:rsid w:val="00DC5D93"/>
    <w:rsid w:val="00E149E0"/>
    <w:rsid w:val="00E20D04"/>
    <w:rsid w:val="00E75DC8"/>
    <w:rsid w:val="00E82E14"/>
    <w:rsid w:val="00E94205"/>
    <w:rsid w:val="00E95105"/>
    <w:rsid w:val="00EA3A2C"/>
    <w:rsid w:val="00F0689E"/>
    <w:rsid w:val="00F07BA4"/>
    <w:rsid w:val="00F1101A"/>
    <w:rsid w:val="00F17CB9"/>
    <w:rsid w:val="00F33F9F"/>
    <w:rsid w:val="00F51F48"/>
    <w:rsid w:val="00F54426"/>
    <w:rsid w:val="00FA464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2291E78"/>
  <w15:chartTrackingRefBased/>
  <w15:docId w15:val="{A86F14F1-E63F-4E9E-A09F-08D4B5EA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584"/>
    <w:pPr>
      <w:tabs>
        <w:tab w:val="center" w:pos="4677"/>
        <w:tab w:val="right" w:pos="9355"/>
      </w:tabs>
      <w:spacing w:after="0" w:line="240" w:lineRule="auto"/>
    </w:pPr>
  </w:style>
  <w:style w:type="character" w:customStyle="1" w:styleId="HeaderChar">
    <w:name w:val="Header Char"/>
    <w:basedOn w:val="DefaultParagraphFont"/>
    <w:link w:val="Header"/>
    <w:uiPriority w:val="99"/>
    <w:rsid w:val="00C36584"/>
  </w:style>
  <w:style w:type="paragraph" w:styleId="Footer">
    <w:name w:val="footer"/>
    <w:basedOn w:val="Normal"/>
    <w:link w:val="FooterChar"/>
    <w:uiPriority w:val="99"/>
    <w:unhideWhenUsed/>
    <w:rsid w:val="00C36584"/>
    <w:pPr>
      <w:tabs>
        <w:tab w:val="center" w:pos="4677"/>
        <w:tab w:val="right" w:pos="9355"/>
      </w:tabs>
      <w:spacing w:after="0" w:line="240" w:lineRule="auto"/>
    </w:pPr>
  </w:style>
  <w:style w:type="character" w:customStyle="1" w:styleId="FooterChar">
    <w:name w:val="Footer Char"/>
    <w:basedOn w:val="DefaultParagraphFont"/>
    <w:link w:val="Footer"/>
    <w:uiPriority w:val="99"/>
    <w:rsid w:val="00C36584"/>
  </w:style>
  <w:style w:type="paragraph" w:styleId="ListParagraph">
    <w:name w:val="List Paragraph"/>
    <w:basedOn w:val="Normal"/>
    <w:uiPriority w:val="34"/>
    <w:qFormat/>
    <w:rsid w:val="000E1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3.gif"/><Relationship Id="rId26" Type="http://schemas.openxmlformats.org/officeDocument/2006/relationships/image" Target="media/image21.gif"/><Relationship Id="rId3" Type="http://schemas.openxmlformats.org/officeDocument/2006/relationships/settings" Target="settings.xml"/><Relationship Id="rId21" Type="http://schemas.openxmlformats.org/officeDocument/2006/relationships/image" Target="media/image16.gif"/><Relationship Id="rId34" Type="http://schemas.openxmlformats.org/officeDocument/2006/relationships/footer" Target="footer3.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gi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gif"/><Relationship Id="rId24" Type="http://schemas.openxmlformats.org/officeDocument/2006/relationships/image" Target="media/image19.gif"/><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36" Type="http://schemas.openxmlformats.org/officeDocument/2006/relationships/theme" Target="theme/theme1.xml"/><Relationship Id="rId10" Type="http://schemas.openxmlformats.org/officeDocument/2006/relationships/image" Target="media/image6.gif"/><Relationship Id="rId19" Type="http://schemas.openxmlformats.org/officeDocument/2006/relationships/image" Target="media/image14.gi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gif"/><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4.gi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6173</Words>
  <Characters>35189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41280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F. Bobeica</dc:creator>
  <cp:keywords/>
  <dc:description/>
  <cp:lastModifiedBy>Tatiana M. Ciobanu</cp:lastModifiedBy>
  <cp:revision>3</cp:revision>
  <dcterms:created xsi:type="dcterms:W3CDTF">2023-09-13T14:26:00Z</dcterms:created>
  <dcterms:modified xsi:type="dcterms:W3CDTF">2023-09-14T06:15:00Z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2b8dc134-b207-4346-b97e-4b48e7e8ad68</vt:lpwstr>
  </property>
  <property fmtid="{D5CDD505-2E9C-101B-9397-08002B2CF9AE}" pid="3" name="Clasificare">
    <vt:lpwstr>SP-2</vt:lpwstr>
  </property>
</Properties>
</file>